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59F1" w14:textId="70E68832" w:rsidR="00480D71" w:rsidRPr="00EB580C" w:rsidRDefault="00EB580C" w:rsidP="00480D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Методика и</w:t>
      </w:r>
      <w:r w:rsidR="00F81919" w:rsidRPr="0020259F">
        <w:rPr>
          <w:rFonts w:ascii="Times New Roman" w:hAnsi="Times New Roman" w:cs="Times New Roman"/>
          <w:b/>
        </w:rPr>
        <w:t>сследовани</w:t>
      </w:r>
      <w:r w:rsidR="00464C53">
        <w:rPr>
          <w:rFonts w:ascii="Times New Roman" w:hAnsi="Times New Roman" w:cs="Times New Roman"/>
          <w:b/>
        </w:rPr>
        <w:t>я</w:t>
      </w:r>
      <w:r w:rsidR="00F81919" w:rsidRPr="0020259F">
        <w:rPr>
          <w:rFonts w:ascii="Times New Roman" w:hAnsi="Times New Roman" w:cs="Times New Roman"/>
          <w:b/>
        </w:rPr>
        <w:t xml:space="preserve"> AdIndex</w:t>
      </w:r>
    </w:p>
    <w:p w14:paraId="120F4E58" w14:textId="77777777" w:rsidR="00464C53" w:rsidRDefault="00464C53" w:rsidP="00693895">
      <w:pPr>
        <w:rPr>
          <w:rFonts w:ascii="Times New Roman" w:hAnsi="Times New Roman" w:cs="Times New Roman"/>
        </w:rPr>
      </w:pPr>
      <w:r w:rsidRPr="00464C53">
        <w:rPr>
          <w:rFonts w:ascii="Times New Roman" w:hAnsi="Times New Roman" w:cs="Times New Roman"/>
        </w:rPr>
        <w:t xml:space="preserve">Исследование, проведенное в сентябре текущего года, строилось на опросе заказчиков услуг. Всего в опросе приняли участие 80 специалистов из 53 компаний, в числе которых </w:t>
      </w:r>
      <w:proofErr w:type="spellStart"/>
      <w:r w:rsidRPr="00464C53">
        <w:rPr>
          <w:rFonts w:ascii="Times New Roman" w:hAnsi="Times New Roman" w:cs="Times New Roman"/>
        </w:rPr>
        <w:t>Capital</w:t>
      </w:r>
      <w:proofErr w:type="spellEnd"/>
      <w:r w:rsidRPr="00464C53">
        <w:rPr>
          <w:rFonts w:ascii="Times New Roman" w:hAnsi="Times New Roman" w:cs="Times New Roman"/>
        </w:rPr>
        <w:t xml:space="preserve"> Group, </w:t>
      </w:r>
      <w:proofErr w:type="spellStart"/>
      <w:r w:rsidRPr="00464C53">
        <w:rPr>
          <w:rFonts w:ascii="Times New Roman" w:hAnsi="Times New Roman" w:cs="Times New Roman"/>
        </w:rPr>
        <w:t>Colliers</w:t>
      </w:r>
      <w:proofErr w:type="spellEnd"/>
      <w:r w:rsidRPr="00464C53">
        <w:rPr>
          <w:rFonts w:ascii="Times New Roman" w:hAnsi="Times New Roman" w:cs="Times New Roman"/>
        </w:rPr>
        <w:t xml:space="preserve"> </w:t>
      </w:r>
      <w:proofErr w:type="spellStart"/>
      <w:r w:rsidRPr="00464C53">
        <w:rPr>
          <w:rFonts w:ascii="Times New Roman" w:hAnsi="Times New Roman" w:cs="Times New Roman"/>
        </w:rPr>
        <w:t>International</w:t>
      </w:r>
      <w:proofErr w:type="spellEnd"/>
      <w:r w:rsidRPr="00464C53">
        <w:rPr>
          <w:rFonts w:ascii="Times New Roman" w:hAnsi="Times New Roman" w:cs="Times New Roman"/>
        </w:rPr>
        <w:t xml:space="preserve">, </w:t>
      </w:r>
      <w:proofErr w:type="spellStart"/>
      <w:r w:rsidRPr="00464C53">
        <w:rPr>
          <w:rFonts w:ascii="Times New Roman" w:hAnsi="Times New Roman" w:cs="Times New Roman"/>
        </w:rPr>
        <w:t>Ingka</w:t>
      </w:r>
      <w:proofErr w:type="spellEnd"/>
      <w:r w:rsidRPr="00464C53">
        <w:rPr>
          <w:rFonts w:ascii="Times New Roman" w:hAnsi="Times New Roman" w:cs="Times New Roman"/>
        </w:rPr>
        <w:t xml:space="preserve"> </w:t>
      </w:r>
      <w:proofErr w:type="spellStart"/>
      <w:r w:rsidRPr="00464C53">
        <w:rPr>
          <w:rFonts w:ascii="Times New Roman" w:hAnsi="Times New Roman" w:cs="Times New Roman"/>
        </w:rPr>
        <w:t>Centres</w:t>
      </w:r>
      <w:proofErr w:type="spellEnd"/>
      <w:r w:rsidRPr="00464C53">
        <w:rPr>
          <w:rFonts w:ascii="Times New Roman" w:hAnsi="Times New Roman" w:cs="Times New Roman"/>
        </w:rPr>
        <w:t xml:space="preserve">, </w:t>
      </w:r>
      <w:proofErr w:type="spellStart"/>
      <w:r w:rsidRPr="00464C53">
        <w:rPr>
          <w:rFonts w:ascii="Times New Roman" w:hAnsi="Times New Roman" w:cs="Times New Roman"/>
        </w:rPr>
        <w:t>Ingrad</w:t>
      </w:r>
      <w:proofErr w:type="spellEnd"/>
      <w:r w:rsidRPr="00464C53">
        <w:rPr>
          <w:rFonts w:ascii="Times New Roman" w:hAnsi="Times New Roman" w:cs="Times New Roman"/>
        </w:rPr>
        <w:t xml:space="preserve">, KR </w:t>
      </w:r>
      <w:proofErr w:type="spellStart"/>
      <w:r w:rsidRPr="00464C53">
        <w:rPr>
          <w:rFonts w:ascii="Times New Roman" w:hAnsi="Times New Roman" w:cs="Times New Roman"/>
        </w:rPr>
        <w:t>Properties</w:t>
      </w:r>
      <w:proofErr w:type="spellEnd"/>
      <w:r w:rsidRPr="00464C53">
        <w:rPr>
          <w:rFonts w:ascii="Times New Roman" w:hAnsi="Times New Roman" w:cs="Times New Roman"/>
        </w:rPr>
        <w:t xml:space="preserve">, </w:t>
      </w:r>
      <w:proofErr w:type="spellStart"/>
      <w:r w:rsidRPr="00464C53">
        <w:rPr>
          <w:rFonts w:ascii="Times New Roman" w:hAnsi="Times New Roman" w:cs="Times New Roman"/>
        </w:rPr>
        <w:t>Legenda</w:t>
      </w:r>
      <w:proofErr w:type="spellEnd"/>
      <w:r w:rsidRPr="00464C53">
        <w:rPr>
          <w:rFonts w:ascii="Times New Roman" w:hAnsi="Times New Roman" w:cs="Times New Roman"/>
        </w:rPr>
        <w:t xml:space="preserve"> </w:t>
      </w:r>
      <w:proofErr w:type="spellStart"/>
      <w:r w:rsidRPr="00464C53">
        <w:rPr>
          <w:rFonts w:ascii="Times New Roman" w:hAnsi="Times New Roman" w:cs="Times New Roman"/>
        </w:rPr>
        <w:t>Development</w:t>
      </w:r>
      <w:proofErr w:type="spellEnd"/>
      <w:r w:rsidRPr="00464C53">
        <w:rPr>
          <w:rFonts w:ascii="Times New Roman" w:hAnsi="Times New Roman" w:cs="Times New Roman"/>
        </w:rPr>
        <w:t xml:space="preserve">, MR Group, PSN, RBI, </w:t>
      </w:r>
      <w:proofErr w:type="spellStart"/>
      <w:r w:rsidRPr="00464C53">
        <w:rPr>
          <w:rFonts w:ascii="Times New Roman" w:hAnsi="Times New Roman" w:cs="Times New Roman"/>
        </w:rPr>
        <w:t>Setl</w:t>
      </w:r>
      <w:proofErr w:type="spellEnd"/>
      <w:r w:rsidRPr="00464C53">
        <w:rPr>
          <w:rFonts w:ascii="Times New Roman" w:hAnsi="Times New Roman" w:cs="Times New Roman"/>
        </w:rPr>
        <w:t xml:space="preserve"> Group, </w:t>
      </w:r>
      <w:proofErr w:type="spellStart"/>
      <w:r w:rsidRPr="00464C53">
        <w:rPr>
          <w:rFonts w:ascii="Times New Roman" w:hAnsi="Times New Roman" w:cs="Times New Roman"/>
        </w:rPr>
        <w:t>Sminex</w:t>
      </w:r>
      <w:proofErr w:type="spellEnd"/>
      <w:r w:rsidRPr="00464C53">
        <w:rPr>
          <w:rFonts w:ascii="Times New Roman" w:hAnsi="Times New Roman" w:cs="Times New Roman"/>
        </w:rPr>
        <w:t xml:space="preserve">, А101, Абсолют Недвижимость, Аквилон, Бон Тон, ГАЛС-Девелопмент, </w:t>
      </w:r>
      <w:proofErr w:type="spellStart"/>
      <w:r w:rsidRPr="00464C53">
        <w:rPr>
          <w:rFonts w:ascii="Times New Roman" w:hAnsi="Times New Roman" w:cs="Times New Roman"/>
        </w:rPr>
        <w:t>Главстрой</w:t>
      </w:r>
      <w:proofErr w:type="spellEnd"/>
      <w:r w:rsidRPr="00464C53">
        <w:rPr>
          <w:rFonts w:ascii="Times New Roman" w:hAnsi="Times New Roman" w:cs="Times New Roman"/>
        </w:rPr>
        <w:t xml:space="preserve">, </w:t>
      </w:r>
      <w:proofErr w:type="spellStart"/>
      <w:r w:rsidRPr="00464C53">
        <w:rPr>
          <w:rFonts w:ascii="Times New Roman" w:hAnsi="Times New Roman" w:cs="Times New Roman"/>
        </w:rPr>
        <w:t>Гранель</w:t>
      </w:r>
      <w:proofErr w:type="spellEnd"/>
      <w:r w:rsidRPr="00464C53">
        <w:rPr>
          <w:rFonts w:ascii="Times New Roman" w:hAnsi="Times New Roman" w:cs="Times New Roman"/>
        </w:rPr>
        <w:t xml:space="preserve">, </w:t>
      </w:r>
      <w:proofErr w:type="spellStart"/>
      <w:r w:rsidRPr="00464C53">
        <w:rPr>
          <w:rFonts w:ascii="Times New Roman" w:hAnsi="Times New Roman" w:cs="Times New Roman"/>
        </w:rPr>
        <w:t>Донстрой</w:t>
      </w:r>
      <w:proofErr w:type="spellEnd"/>
      <w:r w:rsidRPr="00464C53">
        <w:rPr>
          <w:rFonts w:ascii="Times New Roman" w:hAnsi="Times New Roman" w:cs="Times New Roman"/>
        </w:rPr>
        <w:t xml:space="preserve">, ЛСР, </w:t>
      </w:r>
      <w:proofErr w:type="spellStart"/>
      <w:r w:rsidRPr="00464C53">
        <w:rPr>
          <w:rFonts w:ascii="Times New Roman" w:hAnsi="Times New Roman" w:cs="Times New Roman"/>
        </w:rPr>
        <w:t>Мангазея</w:t>
      </w:r>
      <w:proofErr w:type="spellEnd"/>
      <w:r w:rsidRPr="00464C53">
        <w:rPr>
          <w:rFonts w:ascii="Times New Roman" w:hAnsi="Times New Roman" w:cs="Times New Roman"/>
        </w:rPr>
        <w:t xml:space="preserve"> Девелопмент, </w:t>
      </w:r>
      <w:proofErr w:type="spellStart"/>
      <w:r w:rsidRPr="00464C53">
        <w:rPr>
          <w:rFonts w:ascii="Times New Roman" w:hAnsi="Times New Roman" w:cs="Times New Roman"/>
        </w:rPr>
        <w:t>МИЦ.Девелопмент</w:t>
      </w:r>
      <w:proofErr w:type="spellEnd"/>
      <w:r w:rsidRPr="00464C53">
        <w:rPr>
          <w:rFonts w:ascii="Times New Roman" w:hAnsi="Times New Roman" w:cs="Times New Roman"/>
        </w:rPr>
        <w:t xml:space="preserve">, </w:t>
      </w:r>
      <w:proofErr w:type="spellStart"/>
      <w:r w:rsidRPr="00464C53">
        <w:rPr>
          <w:rFonts w:ascii="Times New Roman" w:hAnsi="Times New Roman" w:cs="Times New Roman"/>
        </w:rPr>
        <w:t>Мосреалстрой</w:t>
      </w:r>
      <w:proofErr w:type="spellEnd"/>
      <w:r w:rsidRPr="00464C53">
        <w:rPr>
          <w:rFonts w:ascii="Times New Roman" w:hAnsi="Times New Roman" w:cs="Times New Roman"/>
        </w:rPr>
        <w:t>, ГК Основа, Первостроитель, ПИК-Брокер, ГК Пионер, УК Развитие, Самолет, Тушино-2018, Эталон Групп и др.</w:t>
      </w:r>
    </w:p>
    <w:p w14:paraId="072D66D8" w14:textId="7AAE76C5" w:rsidR="002B5D58" w:rsidRPr="0020259F" w:rsidRDefault="00480D71" w:rsidP="00693895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 xml:space="preserve">На основе ответов были составлены рейтинги </w:t>
      </w:r>
      <w:r w:rsidR="00D13DF8" w:rsidRPr="0020259F">
        <w:rPr>
          <w:rFonts w:ascii="Times New Roman" w:hAnsi="Times New Roman" w:cs="Times New Roman"/>
        </w:rPr>
        <w:t xml:space="preserve">по </w:t>
      </w:r>
      <w:r w:rsidR="00693895" w:rsidRPr="0020259F">
        <w:rPr>
          <w:rFonts w:ascii="Times New Roman" w:hAnsi="Times New Roman" w:cs="Times New Roman"/>
        </w:rPr>
        <w:t>уровню осведомленности (узнаваемости</w:t>
      </w:r>
      <w:r w:rsidR="00F649FD" w:rsidRPr="0020259F">
        <w:rPr>
          <w:rFonts w:ascii="Times New Roman" w:hAnsi="Times New Roman" w:cs="Times New Roman"/>
        </w:rPr>
        <w:t xml:space="preserve"> агентских брендов</w:t>
      </w:r>
      <w:r w:rsidR="00693895" w:rsidRPr="0020259F">
        <w:rPr>
          <w:rFonts w:ascii="Times New Roman" w:hAnsi="Times New Roman" w:cs="Times New Roman"/>
        </w:rPr>
        <w:t xml:space="preserve">), </w:t>
      </w:r>
      <w:r w:rsidR="00D13DF8" w:rsidRPr="0020259F">
        <w:rPr>
          <w:rFonts w:ascii="Times New Roman" w:hAnsi="Times New Roman" w:cs="Times New Roman"/>
        </w:rPr>
        <w:t>доле сотрудничества и качеству оказываемого сервиса.</w:t>
      </w:r>
      <w:r w:rsidR="00FC6BD7" w:rsidRPr="0020259F">
        <w:rPr>
          <w:rFonts w:ascii="Times New Roman" w:hAnsi="Times New Roman" w:cs="Times New Roman"/>
        </w:rPr>
        <w:t xml:space="preserve"> </w:t>
      </w:r>
      <w:r w:rsidR="008A666C" w:rsidRPr="0020259F">
        <w:rPr>
          <w:rFonts w:ascii="Times New Roman" w:hAnsi="Times New Roman" w:cs="Times New Roman"/>
        </w:rPr>
        <w:t xml:space="preserve">На </w:t>
      </w:r>
      <w:r w:rsidR="00B03C90" w:rsidRPr="0020259F">
        <w:rPr>
          <w:rFonts w:ascii="Times New Roman" w:hAnsi="Times New Roman" w:cs="Times New Roman"/>
        </w:rPr>
        <w:t>базе</w:t>
      </w:r>
      <w:r w:rsidR="008A666C" w:rsidRPr="0020259F">
        <w:rPr>
          <w:rFonts w:ascii="Times New Roman" w:hAnsi="Times New Roman" w:cs="Times New Roman"/>
        </w:rPr>
        <w:t xml:space="preserve"> эти трех показателей была выведена объединенная </w:t>
      </w:r>
      <w:r w:rsidR="00D2214F" w:rsidRPr="0020259F">
        <w:rPr>
          <w:rFonts w:ascii="Times New Roman" w:hAnsi="Times New Roman" w:cs="Times New Roman"/>
        </w:rPr>
        <w:t>оценка</w:t>
      </w:r>
      <w:r w:rsidR="008A666C" w:rsidRPr="0020259F">
        <w:rPr>
          <w:rFonts w:ascii="Times New Roman" w:hAnsi="Times New Roman" w:cs="Times New Roman"/>
        </w:rPr>
        <w:t xml:space="preserve"> – интегральная. </w:t>
      </w:r>
    </w:p>
    <w:p w14:paraId="73CF1C58" w14:textId="77777777" w:rsidR="00074474" w:rsidRPr="0020259F" w:rsidRDefault="00A2000B" w:rsidP="001112F3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>А</w:t>
      </w:r>
      <w:r w:rsidR="009464E3" w:rsidRPr="0020259F">
        <w:rPr>
          <w:rFonts w:ascii="Times New Roman" w:hAnsi="Times New Roman" w:cs="Times New Roman"/>
        </w:rPr>
        <w:t xml:space="preserve">гентства ранжировались по </w:t>
      </w:r>
      <w:r w:rsidR="002B5D58" w:rsidRPr="0020259F">
        <w:rPr>
          <w:rFonts w:ascii="Times New Roman" w:hAnsi="Times New Roman" w:cs="Times New Roman"/>
        </w:rPr>
        <w:t>четырем</w:t>
      </w:r>
      <w:r w:rsidR="009464E3" w:rsidRPr="0020259F">
        <w:rPr>
          <w:rFonts w:ascii="Times New Roman" w:hAnsi="Times New Roman" w:cs="Times New Roman"/>
        </w:rPr>
        <w:t xml:space="preserve"> показателям: дол</w:t>
      </w:r>
      <w:r w:rsidRPr="0020259F">
        <w:rPr>
          <w:rFonts w:ascii="Times New Roman" w:hAnsi="Times New Roman" w:cs="Times New Roman"/>
        </w:rPr>
        <w:t xml:space="preserve">я знания, доля сотрудничества, </w:t>
      </w:r>
      <w:r w:rsidR="002B5D58" w:rsidRPr="0020259F">
        <w:rPr>
          <w:rFonts w:ascii="Times New Roman" w:hAnsi="Times New Roman" w:cs="Times New Roman"/>
        </w:rPr>
        <w:t>качество</w:t>
      </w:r>
      <w:r w:rsidRPr="0020259F">
        <w:rPr>
          <w:rFonts w:ascii="Times New Roman" w:hAnsi="Times New Roman" w:cs="Times New Roman"/>
        </w:rPr>
        <w:t xml:space="preserve"> сервиса и интегральная оценка </w:t>
      </w:r>
    </w:p>
    <w:p w14:paraId="6B7F5ECB" w14:textId="08A57240" w:rsidR="007D7A50" w:rsidRPr="0020259F" w:rsidRDefault="00C7454F" w:rsidP="00D9350C">
      <w:pPr>
        <w:tabs>
          <w:tab w:val="left" w:pos="4070"/>
        </w:tabs>
        <w:rPr>
          <w:rFonts w:ascii="Times New Roman" w:hAnsi="Times New Roman" w:cs="Times New Roman"/>
          <w:b/>
        </w:rPr>
      </w:pPr>
      <w:r w:rsidRPr="0020259F">
        <w:rPr>
          <w:rFonts w:ascii="Times New Roman" w:hAnsi="Times New Roman" w:cs="Times New Roman"/>
          <w:b/>
        </w:rPr>
        <w:t xml:space="preserve">РЕЙТИНГИ </w:t>
      </w:r>
      <w:r w:rsidR="00A809ED">
        <w:rPr>
          <w:rFonts w:ascii="Times New Roman" w:hAnsi="Times New Roman" w:cs="Times New Roman"/>
          <w:b/>
        </w:rPr>
        <w:t>КОМПАНИЙ</w:t>
      </w:r>
    </w:p>
    <w:p w14:paraId="10647148" w14:textId="5245A4FC" w:rsidR="00FC748D" w:rsidRDefault="00A809ED" w:rsidP="00FC748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 </w:t>
      </w:r>
      <w:r w:rsidR="00617850">
        <w:rPr>
          <w:rFonts w:ascii="Times New Roman" w:hAnsi="Times New Roman" w:cs="Times New Roman"/>
          <w:sz w:val="20"/>
          <w:szCs w:val="24"/>
        </w:rPr>
        <w:t>ходе исследования были построены следующие рейтинги:</w:t>
      </w:r>
    </w:p>
    <w:p w14:paraId="54D741F2" w14:textId="77777777" w:rsidR="00617850" w:rsidRDefault="00617850" w:rsidP="00FC748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90A0548" w14:textId="00323580" w:rsidR="00A809ED" w:rsidRDefault="00BC71FF" w:rsidP="00BC71FF">
      <w:pPr>
        <w:pStyle w:val="a6"/>
        <w:numPr>
          <w:ilvl w:val="0"/>
          <w:numId w:val="3"/>
        </w:numPr>
        <w:rPr>
          <w:szCs w:val="24"/>
          <w:lang w:val="ru-RU"/>
        </w:rPr>
      </w:pPr>
      <w:r w:rsidRPr="0020259F">
        <w:rPr>
          <w:b/>
          <w:szCs w:val="24"/>
          <w:lang w:val="ru-RU"/>
        </w:rPr>
        <w:t xml:space="preserve">Доля </w:t>
      </w:r>
      <w:r w:rsidR="00A809ED">
        <w:rPr>
          <w:b/>
          <w:szCs w:val="24"/>
          <w:lang w:val="ru-RU"/>
        </w:rPr>
        <w:t xml:space="preserve">спонтанного </w:t>
      </w:r>
      <w:r>
        <w:rPr>
          <w:b/>
          <w:szCs w:val="24"/>
          <w:lang w:val="ru-RU"/>
        </w:rPr>
        <w:t>знания</w:t>
      </w:r>
      <w:r w:rsidRPr="0020259F">
        <w:rPr>
          <w:szCs w:val="24"/>
          <w:lang w:val="ru-RU"/>
        </w:rPr>
        <w:t xml:space="preserve"> </w:t>
      </w:r>
      <w:r w:rsidR="00A809ED">
        <w:rPr>
          <w:szCs w:val="24"/>
          <w:lang w:val="ru-RU"/>
        </w:rPr>
        <w:t>определялась как процент упоминания компании без подсказки. Рейтинг приводится без деления на сегменты.</w:t>
      </w:r>
    </w:p>
    <w:p w14:paraId="483AB2B5" w14:textId="40D774F3" w:rsidR="00BC71FF" w:rsidRPr="0020259F" w:rsidRDefault="00A809ED" w:rsidP="00BC71FF">
      <w:pPr>
        <w:pStyle w:val="a6"/>
        <w:numPr>
          <w:ilvl w:val="0"/>
          <w:numId w:val="3"/>
        </w:numPr>
        <w:rPr>
          <w:szCs w:val="24"/>
          <w:lang w:val="ru-RU"/>
        </w:rPr>
      </w:pPr>
      <w:r>
        <w:rPr>
          <w:b/>
          <w:szCs w:val="24"/>
          <w:lang w:val="ru-RU"/>
        </w:rPr>
        <w:t xml:space="preserve">Доля наведенного </w:t>
      </w:r>
      <w:proofErr w:type="gramStart"/>
      <w:r>
        <w:rPr>
          <w:b/>
          <w:szCs w:val="24"/>
          <w:lang w:val="ru-RU"/>
        </w:rPr>
        <w:t xml:space="preserve">знания </w:t>
      </w:r>
      <w:r w:rsidR="00BC71FF" w:rsidRPr="0020259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определялась</w:t>
      </w:r>
      <w:proofErr w:type="gramEnd"/>
      <w:r>
        <w:rPr>
          <w:szCs w:val="24"/>
          <w:lang w:val="ru-RU"/>
        </w:rPr>
        <w:t xml:space="preserve"> как процент экспертов, назвавших компанию как известную в продвижении девелоперских услуг, по предложенному перечню.</w:t>
      </w:r>
      <w:r w:rsidR="00617850">
        <w:rPr>
          <w:szCs w:val="24"/>
          <w:lang w:val="ru-RU"/>
        </w:rPr>
        <w:t xml:space="preserve"> </w:t>
      </w:r>
      <w:r w:rsidR="00692ABA">
        <w:rPr>
          <w:szCs w:val="24"/>
          <w:lang w:val="ru-RU"/>
        </w:rPr>
        <w:t>Н</w:t>
      </w:r>
      <w:r w:rsidR="00692ABA" w:rsidRPr="00692ABA">
        <w:rPr>
          <w:szCs w:val="24"/>
          <w:lang w:val="ru-RU"/>
        </w:rPr>
        <w:t>аведенное знание выяснялось у тех респондентов, которые не сотрудничали с</w:t>
      </w:r>
      <w:r w:rsidR="00692ABA">
        <w:rPr>
          <w:szCs w:val="24"/>
          <w:lang w:val="ru-RU"/>
        </w:rPr>
        <w:t xml:space="preserve"> тем или иным</w:t>
      </w:r>
      <w:r w:rsidR="00692ABA" w:rsidRPr="00692ABA">
        <w:rPr>
          <w:szCs w:val="24"/>
          <w:lang w:val="ru-RU"/>
        </w:rPr>
        <w:t xml:space="preserve"> агентством.</w:t>
      </w:r>
      <w:r w:rsidR="00692ABA">
        <w:rPr>
          <w:szCs w:val="24"/>
          <w:lang w:val="ru-RU"/>
        </w:rPr>
        <w:t xml:space="preserve"> </w:t>
      </w:r>
      <w:r w:rsidR="00617850">
        <w:rPr>
          <w:szCs w:val="24"/>
          <w:lang w:val="ru-RU"/>
        </w:rPr>
        <w:t>Рейтинги приводятся в четырех сегментах.</w:t>
      </w:r>
    </w:p>
    <w:p w14:paraId="785AA168" w14:textId="0C6A9077" w:rsidR="00FC748D" w:rsidRPr="0020259F" w:rsidRDefault="00FC748D" w:rsidP="00FC748D">
      <w:pPr>
        <w:pStyle w:val="a6"/>
        <w:numPr>
          <w:ilvl w:val="0"/>
          <w:numId w:val="3"/>
        </w:numPr>
        <w:rPr>
          <w:szCs w:val="24"/>
          <w:lang w:val="ru-RU"/>
        </w:rPr>
      </w:pPr>
      <w:r w:rsidRPr="0020259F">
        <w:rPr>
          <w:b/>
          <w:szCs w:val="24"/>
          <w:lang w:val="ru-RU"/>
        </w:rPr>
        <w:t>Доля сотрудничества</w:t>
      </w:r>
      <w:r w:rsidRPr="0020259F">
        <w:rPr>
          <w:szCs w:val="24"/>
          <w:lang w:val="ru-RU"/>
        </w:rPr>
        <w:t xml:space="preserve"> характеризует положение агентств на рынке относительно конкурентов. Рассчитывалась как процент  </w:t>
      </w:r>
      <w:r w:rsidRPr="0020259F">
        <w:rPr>
          <w:b/>
          <w:szCs w:val="24"/>
          <w:lang w:val="ru-RU"/>
        </w:rPr>
        <w:t>компаний-заказчиков</w:t>
      </w:r>
      <w:r w:rsidRPr="0020259F">
        <w:rPr>
          <w:szCs w:val="24"/>
          <w:lang w:val="ru-RU"/>
        </w:rPr>
        <w:t xml:space="preserve">, работающих с агентством в указанном сегменте, от общего числа опрошенных компаний, работающих в сегменте. </w:t>
      </w:r>
      <w:r w:rsidR="00617850">
        <w:rPr>
          <w:szCs w:val="24"/>
          <w:lang w:val="ru-RU"/>
        </w:rPr>
        <w:t>Рейтинги приводятся в четырех сегментах.</w:t>
      </w:r>
    </w:p>
    <w:p w14:paraId="47EF1335" w14:textId="77777777" w:rsidR="00FC748D" w:rsidRPr="0020259F" w:rsidRDefault="00A706CD" w:rsidP="00FC748D">
      <w:pPr>
        <w:pStyle w:val="a6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Таким образом, если </w:t>
      </w:r>
      <w:r w:rsidR="00FC748D" w:rsidRPr="0020259F">
        <w:rPr>
          <w:szCs w:val="24"/>
          <w:lang w:val="ru-RU"/>
        </w:rPr>
        <w:t>знание определялась по доле специалистов,</w:t>
      </w:r>
      <w:r w:rsidRPr="0020259F">
        <w:rPr>
          <w:szCs w:val="24"/>
          <w:lang w:val="ru-RU"/>
        </w:rPr>
        <w:t xml:space="preserve"> то</w:t>
      </w:r>
      <w:r w:rsidR="00FC748D" w:rsidRPr="0020259F">
        <w:rPr>
          <w:szCs w:val="24"/>
          <w:lang w:val="ru-RU"/>
        </w:rPr>
        <w:t xml:space="preserve"> сотрудничество – по доле компаний. </w:t>
      </w:r>
    </w:p>
    <w:p w14:paraId="39C0BEFB" w14:textId="5B9AF035" w:rsidR="00FC748D" w:rsidRPr="0020259F" w:rsidRDefault="00FC748D" w:rsidP="00FC748D">
      <w:pPr>
        <w:pStyle w:val="a6"/>
        <w:numPr>
          <w:ilvl w:val="0"/>
          <w:numId w:val="3"/>
        </w:numPr>
        <w:rPr>
          <w:szCs w:val="24"/>
          <w:lang w:val="ru-RU"/>
        </w:rPr>
      </w:pPr>
      <w:r w:rsidRPr="0020259F">
        <w:rPr>
          <w:b/>
          <w:szCs w:val="24"/>
          <w:lang w:val="ru-RU"/>
        </w:rPr>
        <w:t>Качество</w:t>
      </w:r>
      <w:r w:rsidRPr="0020259F">
        <w:rPr>
          <w:szCs w:val="24"/>
          <w:lang w:val="ru-RU"/>
        </w:rPr>
        <w:t xml:space="preserve"> </w:t>
      </w:r>
      <w:r w:rsidRPr="0020259F">
        <w:rPr>
          <w:b/>
          <w:szCs w:val="24"/>
          <w:lang w:val="ru-RU"/>
        </w:rPr>
        <w:t>сервиса</w:t>
      </w:r>
      <w:r w:rsidRPr="0020259F">
        <w:rPr>
          <w:szCs w:val="24"/>
          <w:lang w:val="ru-RU"/>
        </w:rPr>
        <w:t xml:space="preserve">. Компаниям, которые назвали своих подрядчиков в том или ином сервисе, было предложено оценить качество их услуг по </w:t>
      </w:r>
      <w:r w:rsidR="00A706CD" w:rsidRPr="0020259F">
        <w:rPr>
          <w:szCs w:val="24"/>
          <w:lang w:val="ru-RU"/>
        </w:rPr>
        <w:t xml:space="preserve">трем </w:t>
      </w:r>
      <w:r w:rsidRPr="0020259F">
        <w:rPr>
          <w:szCs w:val="24"/>
          <w:lang w:val="ru-RU"/>
        </w:rPr>
        <w:t>критериям (</w:t>
      </w:r>
      <w:r w:rsidR="00201534" w:rsidRPr="0020259F">
        <w:rPr>
          <w:szCs w:val="24"/>
          <w:lang w:val="ru-RU"/>
        </w:rPr>
        <w:t>экспертиза, клиентский сервис, ценовая политика</w:t>
      </w:r>
      <w:r w:rsidRPr="0020259F">
        <w:rPr>
          <w:szCs w:val="24"/>
          <w:lang w:val="ru-RU"/>
        </w:rPr>
        <w:t>). Средняя оценка легла в основу ранжирования.</w:t>
      </w:r>
      <w:r w:rsidR="00617850" w:rsidRPr="00617850">
        <w:rPr>
          <w:szCs w:val="24"/>
          <w:lang w:val="ru-RU"/>
        </w:rPr>
        <w:t xml:space="preserve"> </w:t>
      </w:r>
      <w:r w:rsidR="00617850">
        <w:rPr>
          <w:szCs w:val="24"/>
          <w:lang w:val="ru-RU"/>
        </w:rPr>
        <w:t>Рейтинги приводятся в четырех сегментах.</w:t>
      </w:r>
    </w:p>
    <w:p w14:paraId="326B7E26" w14:textId="67D5D68B" w:rsidR="00FC748D" w:rsidRPr="0020259F" w:rsidRDefault="00FC748D" w:rsidP="00FC748D">
      <w:pPr>
        <w:pStyle w:val="a6"/>
        <w:numPr>
          <w:ilvl w:val="0"/>
          <w:numId w:val="3"/>
        </w:numPr>
        <w:rPr>
          <w:szCs w:val="24"/>
          <w:lang w:val="ru-RU"/>
        </w:rPr>
      </w:pPr>
      <w:r w:rsidRPr="0020259F">
        <w:rPr>
          <w:b/>
          <w:szCs w:val="24"/>
          <w:lang w:val="ru-RU"/>
        </w:rPr>
        <w:t>Интегральный рейтинг</w:t>
      </w:r>
      <w:r w:rsidRPr="0020259F">
        <w:rPr>
          <w:szCs w:val="24"/>
          <w:lang w:val="ru-RU"/>
        </w:rPr>
        <w:t>. На основе полученных</w:t>
      </w:r>
      <w:r w:rsidR="00B17331" w:rsidRPr="0020259F">
        <w:rPr>
          <w:szCs w:val="24"/>
          <w:lang w:val="ru-RU"/>
        </w:rPr>
        <w:t xml:space="preserve"> на первом этапе</w:t>
      </w:r>
      <w:r w:rsidRPr="0020259F">
        <w:rPr>
          <w:szCs w:val="24"/>
          <w:lang w:val="ru-RU"/>
        </w:rPr>
        <w:t xml:space="preserve"> </w:t>
      </w:r>
      <w:r w:rsidR="00C760FE" w:rsidRPr="0020259F">
        <w:rPr>
          <w:szCs w:val="24"/>
          <w:lang w:val="ru-RU"/>
        </w:rPr>
        <w:t>рейтингов</w:t>
      </w:r>
      <w:r w:rsidR="00C17F58" w:rsidRPr="0020259F">
        <w:rPr>
          <w:szCs w:val="24"/>
          <w:lang w:val="ru-RU"/>
        </w:rPr>
        <w:t xml:space="preserve"> знания </w:t>
      </w:r>
      <w:r w:rsidR="00201534" w:rsidRPr="0020259F">
        <w:rPr>
          <w:szCs w:val="24"/>
          <w:lang w:val="ru-RU"/>
        </w:rPr>
        <w:t>и рейтингов</w:t>
      </w:r>
      <w:r w:rsidR="00C760FE" w:rsidRPr="0020259F">
        <w:rPr>
          <w:szCs w:val="24"/>
          <w:lang w:val="ru-RU"/>
        </w:rPr>
        <w:t xml:space="preserve"> сотрудничества и качества </w:t>
      </w:r>
      <w:r w:rsidRPr="0020259F">
        <w:rPr>
          <w:szCs w:val="24"/>
          <w:lang w:val="ru-RU"/>
        </w:rPr>
        <w:t xml:space="preserve">был составлен сводный рейтинг, учитывающий </w:t>
      </w:r>
      <w:r w:rsidR="00C17F58" w:rsidRPr="0020259F">
        <w:rPr>
          <w:szCs w:val="24"/>
          <w:lang w:val="ru-RU"/>
        </w:rPr>
        <w:t xml:space="preserve">все </w:t>
      </w:r>
      <w:r w:rsidR="00C760FE" w:rsidRPr="0020259F">
        <w:rPr>
          <w:szCs w:val="24"/>
          <w:lang w:val="ru-RU"/>
        </w:rPr>
        <w:t>четыре</w:t>
      </w:r>
      <w:r w:rsidR="00C17F58" w:rsidRPr="0020259F">
        <w:rPr>
          <w:szCs w:val="24"/>
          <w:lang w:val="ru-RU"/>
        </w:rPr>
        <w:t xml:space="preserve"> </w:t>
      </w:r>
      <w:r w:rsidRPr="0020259F">
        <w:rPr>
          <w:szCs w:val="24"/>
          <w:lang w:val="ru-RU"/>
        </w:rPr>
        <w:t>показателя. Интегральный показатель вычислялся суммированием произведений приведенного результата</w:t>
      </w:r>
      <w:r w:rsidR="00C760FE" w:rsidRPr="0020259F">
        <w:rPr>
          <w:szCs w:val="24"/>
          <w:lang w:val="ru-RU"/>
        </w:rPr>
        <w:t>*</w:t>
      </w:r>
      <w:r w:rsidR="00B13E6D" w:rsidRPr="0020259F">
        <w:rPr>
          <w:szCs w:val="24"/>
          <w:lang w:val="ru-RU"/>
        </w:rPr>
        <w:t>*</w:t>
      </w:r>
      <w:r w:rsidR="00C760FE" w:rsidRPr="0020259F">
        <w:rPr>
          <w:szCs w:val="24"/>
          <w:lang w:val="ru-RU"/>
        </w:rPr>
        <w:t>*</w:t>
      </w:r>
      <w:r w:rsidRPr="0020259F">
        <w:rPr>
          <w:szCs w:val="24"/>
          <w:lang w:val="ru-RU"/>
        </w:rPr>
        <w:t xml:space="preserve"> на весовой коэффициент параметра</w:t>
      </w:r>
      <w:r w:rsidR="00C760FE" w:rsidRPr="0020259F">
        <w:rPr>
          <w:szCs w:val="24"/>
          <w:lang w:val="ru-RU"/>
        </w:rPr>
        <w:t>***</w:t>
      </w:r>
      <w:r w:rsidR="00B13E6D" w:rsidRPr="0020259F">
        <w:rPr>
          <w:szCs w:val="24"/>
          <w:lang w:val="ru-RU"/>
        </w:rPr>
        <w:t>*</w:t>
      </w:r>
      <w:r w:rsidRPr="0020259F">
        <w:rPr>
          <w:szCs w:val="24"/>
          <w:lang w:val="ru-RU"/>
        </w:rPr>
        <w:t>.</w:t>
      </w:r>
      <w:r w:rsidR="00617850">
        <w:rPr>
          <w:szCs w:val="24"/>
          <w:lang w:val="ru-RU"/>
        </w:rPr>
        <w:t xml:space="preserve"> Рейтинги приводятся в четырех сегментах.</w:t>
      </w:r>
    </w:p>
    <w:p w14:paraId="60D33EE9" w14:textId="77777777" w:rsidR="00FC748D" w:rsidRPr="0020259F" w:rsidRDefault="00FC748D" w:rsidP="00FC748D">
      <w:pPr>
        <w:pStyle w:val="a6"/>
        <w:rPr>
          <w:b/>
          <w:szCs w:val="24"/>
          <w:lang w:val="ru-RU"/>
        </w:rPr>
      </w:pPr>
    </w:p>
    <w:p w14:paraId="232158F2" w14:textId="77777777"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  <w:r w:rsidRPr="0020259F">
        <w:rPr>
          <w:b/>
          <w:szCs w:val="24"/>
          <w:lang w:val="ru-RU"/>
        </w:rPr>
        <w:t xml:space="preserve">Интегральная оценка </w:t>
      </w:r>
      <w:r w:rsidRPr="0020259F">
        <w:rPr>
          <w:b/>
          <w:szCs w:val="24"/>
        </w:rPr>
        <w:t>Y</w:t>
      </w:r>
      <w:r w:rsidRPr="0020259F">
        <w:rPr>
          <w:b/>
          <w:szCs w:val="24"/>
          <w:lang w:val="ru-RU"/>
        </w:rPr>
        <w:t xml:space="preserve"> = (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н</w:t>
      </w:r>
      <w:r w:rsidR="00E62064" w:rsidRPr="0020259F">
        <w:rPr>
          <w:b/>
          <w:szCs w:val="24"/>
          <w:vertAlign w:val="subscript"/>
          <w:lang w:val="ru-RU"/>
        </w:rPr>
        <w:t>з</w:t>
      </w:r>
      <w:r w:rsidRPr="0020259F">
        <w:rPr>
          <w:b/>
          <w:szCs w:val="24"/>
          <w:vertAlign w:val="subscript"/>
          <w:lang w:val="ru-RU"/>
        </w:rPr>
        <w:t>н</w:t>
      </w:r>
      <w:r w:rsidR="00E62064" w:rsidRPr="0020259F">
        <w:rPr>
          <w:b/>
          <w:szCs w:val="24"/>
          <w:vertAlign w:val="subscript"/>
          <w:lang w:val="ru-RU"/>
        </w:rPr>
        <w:t>ан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 xml:space="preserve">× </w:t>
      </w:r>
      <w:r w:rsidRPr="0020259F">
        <w:rPr>
          <w:b/>
          <w:szCs w:val="24"/>
        </w:rPr>
        <w:t>X</w:t>
      </w:r>
      <w:proofErr w:type="spellStart"/>
      <w:r w:rsidR="00B36B18" w:rsidRPr="0020259F">
        <w:rPr>
          <w:b/>
          <w:szCs w:val="24"/>
          <w:vertAlign w:val="subscript"/>
          <w:lang w:val="ru-RU"/>
        </w:rPr>
        <w:t>нз</w:t>
      </w:r>
      <w:r w:rsidRPr="0020259F">
        <w:rPr>
          <w:b/>
          <w:szCs w:val="24"/>
          <w:vertAlign w:val="subscript"/>
          <w:lang w:val="ru-RU"/>
        </w:rPr>
        <w:t>нан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) + </w:t>
      </w:r>
      <w:r w:rsidR="00E62064" w:rsidRPr="0020259F">
        <w:rPr>
          <w:b/>
          <w:szCs w:val="24"/>
          <w:lang w:val="ru-RU"/>
        </w:rPr>
        <w:t>(</w:t>
      </w:r>
      <w:proofErr w:type="spellStart"/>
      <w:r w:rsidR="00E62064" w:rsidRPr="0020259F">
        <w:rPr>
          <w:b/>
          <w:szCs w:val="24"/>
          <w:lang w:val="ru-RU"/>
        </w:rPr>
        <w:t>К</w:t>
      </w:r>
      <w:r w:rsidR="00E62064" w:rsidRPr="0020259F">
        <w:rPr>
          <w:b/>
          <w:szCs w:val="24"/>
          <w:vertAlign w:val="subscript"/>
          <w:lang w:val="ru-RU"/>
        </w:rPr>
        <w:t>знан</w:t>
      </w:r>
      <w:proofErr w:type="spellEnd"/>
      <w:r w:rsidR="00E62064" w:rsidRPr="0020259F">
        <w:rPr>
          <w:b/>
          <w:szCs w:val="24"/>
          <w:vertAlign w:val="subscript"/>
          <w:lang w:val="ru-RU"/>
        </w:rPr>
        <w:t xml:space="preserve"> </w:t>
      </w:r>
      <w:r w:rsidR="00E62064" w:rsidRPr="0020259F">
        <w:rPr>
          <w:b/>
          <w:szCs w:val="24"/>
          <w:lang w:val="ru-RU"/>
        </w:rPr>
        <w:t xml:space="preserve">× </w:t>
      </w:r>
      <w:r w:rsidR="00E62064" w:rsidRPr="0020259F">
        <w:rPr>
          <w:b/>
          <w:szCs w:val="24"/>
        </w:rPr>
        <w:t>X</w:t>
      </w:r>
      <w:proofErr w:type="spellStart"/>
      <w:r w:rsidR="00E62064" w:rsidRPr="0020259F">
        <w:rPr>
          <w:b/>
          <w:szCs w:val="24"/>
          <w:vertAlign w:val="subscript"/>
          <w:lang w:val="ru-RU"/>
        </w:rPr>
        <w:t>знан</w:t>
      </w:r>
      <w:proofErr w:type="spellEnd"/>
      <w:r w:rsidR="00E62064" w:rsidRPr="0020259F">
        <w:rPr>
          <w:b/>
          <w:szCs w:val="24"/>
          <w:vertAlign w:val="subscript"/>
          <w:lang w:val="ru-RU"/>
        </w:rPr>
        <w:t xml:space="preserve">) + </w:t>
      </w:r>
      <w:r w:rsidRPr="0020259F">
        <w:rPr>
          <w:b/>
          <w:szCs w:val="24"/>
          <w:vertAlign w:val="subscript"/>
          <w:lang w:val="ru-RU"/>
        </w:rPr>
        <w:t>(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сотр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 xml:space="preserve">× </w:t>
      </w:r>
      <w:r w:rsidRPr="0020259F">
        <w:rPr>
          <w:b/>
          <w:szCs w:val="24"/>
        </w:rPr>
        <w:t>X</w:t>
      </w:r>
      <w:proofErr w:type="spellStart"/>
      <w:r w:rsidRPr="0020259F">
        <w:rPr>
          <w:b/>
          <w:szCs w:val="24"/>
          <w:vertAlign w:val="subscript"/>
          <w:lang w:val="ru-RU"/>
        </w:rPr>
        <w:t>сотр</w:t>
      </w:r>
      <w:proofErr w:type="spellEnd"/>
      <w:r w:rsidRPr="0020259F">
        <w:rPr>
          <w:b/>
          <w:szCs w:val="24"/>
          <w:vertAlign w:val="subscript"/>
          <w:lang w:val="ru-RU"/>
        </w:rPr>
        <w:t>) + (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кач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 xml:space="preserve">× </w:t>
      </w:r>
      <w:r w:rsidRPr="0020259F">
        <w:rPr>
          <w:b/>
          <w:szCs w:val="24"/>
        </w:rPr>
        <w:t>X</w:t>
      </w:r>
      <w:r w:rsidRPr="0020259F">
        <w:rPr>
          <w:b/>
          <w:szCs w:val="24"/>
          <w:vertAlign w:val="subscript"/>
          <w:lang w:val="ru-RU"/>
        </w:rPr>
        <w:t>кач)</w:t>
      </w:r>
    </w:p>
    <w:p w14:paraId="515E0FC2" w14:textId="77777777"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</w:p>
    <w:p w14:paraId="208F6922" w14:textId="77777777"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  <w:r w:rsidRPr="0020259F">
        <w:rPr>
          <w:b/>
          <w:szCs w:val="24"/>
          <w:lang w:val="ru-RU"/>
        </w:rPr>
        <w:t xml:space="preserve">Где </w:t>
      </w:r>
      <w:r w:rsidRPr="0020259F">
        <w:rPr>
          <w:b/>
          <w:szCs w:val="24"/>
        </w:rPr>
        <w:t>X</w:t>
      </w:r>
      <w:r w:rsidRPr="0020259F">
        <w:rPr>
          <w:b/>
          <w:szCs w:val="24"/>
          <w:lang w:val="ru-RU"/>
        </w:rPr>
        <w:t xml:space="preserve"> – приведенная оценка агентства, </w:t>
      </w:r>
      <w:r w:rsidRPr="0020259F">
        <w:rPr>
          <w:b/>
          <w:szCs w:val="24"/>
        </w:rPr>
        <w:t>K</w:t>
      </w:r>
      <w:r w:rsidRPr="0020259F">
        <w:rPr>
          <w:b/>
          <w:szCs w:val="24"/>
          <w:lang w:val="ru-RU"/>
        </w:rPr>
        <w:t xml:space="preserve"> – вес параметра</w:t>
      </w:r>
    </w:p>
    <w:p w14:paraId="38C10728" w14:textId="77777777"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</w:p>
    <w:p w14:paraId="603C6026" w14:textId="77777777" w:rsidR="00FC748D" w:rsidRPr="0020259F" w:rsidRDefault="00C760FE" w:rsidP="00FC748D">
      <w:pPr>
        <w:pStyle w:val="a6"/>
        <w:ind w:left="1134"/>
        <w:rPr>
          <w:b/>
          <w:szCs w:val="24"/>
          <w:lang w:val="ru-RU"/>
        </w:rPr>
      </w:pPr>
      <w:bookmarkStart w:id="0" w:name="OLE_LINK7"/>
      <w:r w:rsidRPr="0020259F">
        <w:rPr>
          <w:b/>
          <w:szCs w:val="24"/>
          <w:lang w:val="ru-RU"/>
        </w:rPr>
        <w:t>*</w:t>
      </w:r>
      <w:r w:rsidR="00B13E6D" w:rsidRPr="0020259F">
        <w:rPr>
          <w:b/>
          <w:szCs w:val="24"/>
          <w:lang w:val="ru-RU"/>
        </w:rPr>
        <w:t>*</w:t>
      </w:r>
      <w:r w:rsidRPr="0020259F">
        <w:rPr>
          <w:b/>
          <w:szCs w:val="24"/>
          <w:lang w:val="ru-RU"/>
        </w:rPr>
        <w:t>*</w:t>
      </w:r>
      <w:r w:rsidR="00FC748D" w:rsidRPr="0020259F">
        <w:rPr>
          <w:b/>
          <w:szCs w:val="24"/>
          <w:lang w:val="ru-RU"/>
        </w:rPr>
        <w:t>Приведенная оценка.</w:t>
      </w:r>
    </w:p>
    <w:bookmarkEnd w:id="0"/>
    <w:p w14:paraId="07416AC0" w14:textId="77777777" w:rsidR="00FC748D" w:rsidRPr="0020259F" w:rsidRDefault="00C760FE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>Для суммирования всех полученных параметров (знание, сотрудничество, качество) в рамках единой шкалы, в каждом из рейтингов максимальное значение принималось за 10, а остальные пересчитывались пропорционально.</w:t>
      </w:r>
    </w:p>
    <w:p w14:paraId="73A8EC2A" w14:textId="77777777" w:rsidR="00C760FE" w:rsidRPr="0020259F" w:rsidRDefault="00C760FE" w:rsidP="00FC748D">
      <w:pPr>
        <w:pStyle w:val="a6"/>
        <w:ind w:left="1134"/>
        <w:rPr>
          <w:b/>
          <w:szCs w:val="24"/>
          <w:lang w:val="ru-RU"/>
        </w:rPr>
      </w:pPr>
    </w:p>
    <w:p w14:paraId="3278EBBD" w14:textId="77777777" w:rsidR="00FC748D" w:rsidRPr="0020259F" w:rsidRDefault="00C760FE" w:rsidP="00FC748D">
      <w:pPr>
        <w:pStyle w:val="a6"/>
        <w:ind w:left="1134"/>
        <w:rPr>
          <w:szCs w:val="24"/>
          <w:lang w:val="ru-RU"/>
        </w:rPr>
      </w:pPr>
      <w:bookmarkStart w:id="1" w:name="OLE_LINK8"/>
      <w:r w:rsidRPr="0020259F">
        <w:rPr>
          <w:b/>
          <w:szCs w:val="24"/>
          <w:lang w:val="ru-RU"/>
        </w:rPr>
        <w:t>***</w:t>
      </w:r>
      <w:r w:rsidR="00B13E6D" w:rsidRPr="0020259F">
        <w:rPr>
          <w:b/>
          <w:szCs w:val="24"/>
          <w:lang w:val="ru-RU"/>
        </w:rPr>
        <w:t>*</w:t>
      </w:r>
      <w:r w:rsidR="00FC748D" w:rsidRPr="0020259F">
        <w:rPr>
          <w:b/>
          <w:szCs w:val="24"/>
          <w:lang w:val="ru-RU"/>
        </w:rPr>
        <w:t>Веса параметров</w:t>
      </w:r>
      <w:r w:rsidR="00FC748D" w:rsidRPr="0020259F">
        <w:rPr>
          <w:szCs w:val="24"/>
          <w:lang w:val="ru-RU"/>
        </w:rPr>
        <w:t>:</w:t>
      </w:r>
    </w:p>
    <w:p w14:paraId="63F87B76" w14:textId="77777777" w:rsidR="00FC748D" w:rsidRPr="0020259F" w:rsidRDefault="009F2BFF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>Наведенное знание</w:t>
      </w:r>
      <w:r w:rsidR="00FC748D" w:rsidRPr="0020259F">
        <w:rPr>
          <w:szCs w:val="24"/>
          <w:lang w:val="ru-RU"/>
        </w:rPr>
        <w:t xml:space="preserve"> </w:t>
      </w:r>
      <w:proofErr w:type="spellStart"/>
      <w:r w:rsidR="00FC748D" w:rsidRPr="0020259F">
        <w:rPr>
          <w:b/>
          <w:szCs w:val="24"/>
          <w:lang w:val="ru-RU"/>
        </w:rPr>
        <w:t>К</w:t>
      </w:r>
      <w:r w:rsidR="00FC748D" w:rsidRPr="0020259F">
        <w:rPr>
          <w:b/>
          <w:szCs w:val="24"/>
          <w:vertAlign w:val="subscript"/>
          <w:lang w:val="ru-RU"/>
        </w:rPr>
        <w:t>знан</w:t>
      </w:r>
      <w:r w:rsidR="00D4083F">
        <w:rPr>
          <w:b/>
          <w:szCs w:val="24"/>
          <w:vertAlign w:val="subscript"/>
          <w:lang w:val="ru-RU"/>
        </w:rPr>
        <w:t>Н</w:t>
      </w:r>
      <w:proofErr w:type="spellEnd"/>
      <w:r w:rsidR="00FC748D" w:rsidRPr="0020259F">
        <w:rPr>
          <w:b/>
          <w:szCs w:val="24"/>
          <w:vertAlign w:val="subscript"/>
          <w:lang w:val="ru-RU"/>
        </w:rPr>
        <w:t xml:space="preserve"> </w:t>
      </w:r>
      <w:r w:rsidR="00FC748D"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1</w:t>
      </w:r>
      <w:r w:rsidR="00FC748D" w:rsidRPr="0020259F">
        <w:rPr>
          <w:szCs w:val="24"/>
          <w:lang w:val="ru-RU"/>
        </w:rPr>
        <w:t>%</w:t>
      </w:r>
    </w:p>
    <w:p w14:paraId="4EA55AD9" w14:textId="77777777" w:rsidR="00E62064" w:rsidRPr="0020259F" w:rsidRDefault="009F2BFF" w:rsidP="00E62064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>Спонтанное знание</w:t>
      </w:r>
      <w:r w:rsidR="00E62064" w:rsidRPr="0020259F">
        <w:rPr>
          <w:szCs w:val="24"/>
          <w:lang w:val="ru-RU"/>
        </w:rPr>
        <w:t xml:space="preserve"> </w:t>
      </w:r>
      <w:proofErr w:type="spellStart"/>
      <w:r w:rsidR="00E62064" w:rsidRPr="0020259F">
        <w:rPr>
          <w:b/>
          <w:szCs w:val="24"/>
          <w:lang w:val="ru-RU"/>
        </w:rPr>
        <w:t>К</w:t>
      </w:r>
      <w:r w:rsidR="00E62064" w:rsidRPr="0020259F">
        <w:rPr>
          <w:b/>
          <w:szCs w:val="24"/>
          <w:vertAlign w:val="subscript"/>
          <w:lang w:val="ru-RU"/>
        </w:rPr>
        <w:t>знан</w:t>
      </w:r>
      <w:r w:rsidR="00D4083F">
        <w:rPr>
          <w:b/>
          <w:szCs w:val="24"/>
          <w:vertAlign w:val="subscript"/>
          <w:lang w:val="ru-RU"/>
        </w:rPr>
        <w:t>С</w:t>
      </w:r>
      <w:proofErr w:type="spellEnd"/>
      <w:r w:rsidR="00E62064" w:rsidRPr="0020259F">
        <w:rPr>
          <w:b/>
          <w:szCs w:val="24"/>
          <w:vertAlign w:val="subscript"/>
          <w:lang w:val="ru-RU"/>
        </w:rPr>
        <w:t xml:space="preserve"> </w:t>
      </w:r>
      <w:r w:rsidR="00E62064"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4</w:t>
      </w:r>
      <w:r w:rsidR="00E62064" w:rsidRPr="0020259F">
        <w:rPr>
          <w:szCs w:val="24"/>
          <w:lang w:val="ru-RU"/>
        </w:rPr>
        <w:t>%</w:t>
      </w:r>
    </w:p>
    <w:p w14:paraId="389B0FC6" w14:textId="77777777" w:rsidR="00FC748D" w:rsidRPr="0020259F" w:rsidRDefault="00FC748D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Доля сотрудничества 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сотр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20%</w:t>
      </w:r>
    </w:p>
    <w:p w14:paraId="2FB8E9B6" w14:textId="77777777" w:rsidR="00FC748D" w:rsidRPr="0020259F" w:rsidRDefault="00FC748D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Качество сервиса 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кач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75%. </w:t>
      </w:r>
    </w:p>
    <w:bookmarkEnd w:id="1"/>
    <w:p w14:paraId="63EAA93B" w14:textId="77777777" w:rsidR="00FC748D" w:rsidRPr="0020259F" w:rsidRDefault="00FC748D" w:rsidP="00FC748D">
      <w:pPr>
        <w:pStyle w:val="a6"/>
        <w:ind w:left="1134"/>
        <w:rPr>
          <w:szCs w:val="24"/>
          <w:lang w:val="ru-RU"/>
        </w:rPr>
      </w:pPr>
    </w:p>
    <w:p w14:paraId="3C6B2C87" w14:textId="5D23C1DA" w:rsidR="00FC748D" w:rsidRPr="0020259F" w:rsidRDefault="00FC748D" w:rsidP="00FC748D">
      <w:pPr>
        <w:pStyle w:val="a6"/>
        <w:ind w:left="709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Получившийся интегральный рейтинг учитывает вклад всех </w:t>
      </w:r>
      <w:r w:rsidR="00617850">
        <w:rPr>
          <w:szCs w:val="24"/>
          <w:lang w:val="ru-RU"/>
        </w:rPr>
        <w:t>четырех</w:t>
      </w:r>
      <w:r w:rsidRPr="0020259F">
        <w:rPr>
          <w:szCs w:val="24"/>
          <w:lang w:val="ru-RU"/>
        </w:rPr>
        <w:t xml:space="preserve"> показателей в результат агентства. </w:t>
      </w:r>
    </w:p>
    <w:p w14:paraId="769806B0" w14:textId="77777777" w:rsidR="00FC748D" w:rsidRPr="0020259F" w:rsidRDefault="00FC748D" w:rsidP="00FC748D">
      <w:pPr>
        <w:pStyle w:val="a6"/>
        <w:ind w:left="709"/>
        <w:rPr>
          <w:szCs w:val="24"/>
          <w:lang w:val="ru-RU"/>
        </w:rPr>
      </w:pPr>
      <w:bookmarkStart w:id="2" w:name="_GoBack"/>
      <w:bookmarkEnd w:id="2"/>
    </w:p>
    <w:p w14:paraId="24E66757" w14:textId="77777777" w:rsidR="00677E31" w:rsidRPr="0020259F" w:rsidRDefault="00677E31" w:rsidP="00677E31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 xml:space="preserve">В рейтинг </w:t>
      </w:r>
      <w:r w:rsidRPr="0020259F">
        <w:rPr>
          <w:rFonts w:ascii="Times New Roman" w:hAnsi="Times New Roman" w:cs="Times New Roman"/>
          <w:b/>
        </w:rPr>
        <w:t>качества</w:t>
      </w:r>
      <w:r w:rsidRPr="0020259F">
        <w:rPr>
          <w:rFonts w:ascii="Times New Roman" w:hAnsi="Times New Roman" w:cs="Times New Roman"/>
        </w:rPr>
        <w:t xml:space="preserve"> вошли компании, получившие более трех оценок от специалистов из более, чем двух компаний. Удовлетворенность обслуживанием респонденты оценивали по трем критерия</w:t>
      </w:r>
      <w:r w:rsidR="007D3F42">
        <w:rPr>
          <w:rFonts w:ascii="Times New Roman" w:hAnsi="Times New Roman" w:cs="Times New Roman"/>
        </w:rPr>
        <w:t>м, оперируя 10-балльной шкалой: э</w:t>
      </w:r>
      <w:r w:rsidR="007D3F42" w:rsidRPr="007D3F42">
        <w:rPr>
          <w:rFonts w:ascii="Times New Roman" w:hAnsi="Times New Roman" w:cs="Times New Roman"/>
        </w:rPr>
        <w:t>кспертиза</w:t>
      </w:r>
      <w:r w:rsidR="007D3F42">
        <w:rPr>
          <w:rFonts w:ascii="Times New Roman" w:hAnsi="Times New Roman" w:cs="Times New Roman"/>
        </w:rPr>
        <w:t>, к</w:t>
      </w:r>
      <w:r w:rsidR="007D3F42" w:rsidRPr="007D3F42">
        <w:rPr>
          <w:rFonts w:ascii="Times New Roman" w:hAnsi="Times New Roman" w:cs="Times New Roman"/>
        </w:rPr>
        <w:t>лиентский сервис</w:t>
      </w:r>
      <w:r w:rsidR="007D3F42">
        <w:rPr>
          <w:rFonts w:ascii="Times New Roman" w:hAnsi="Times New Roman" w:cs="Times New Roman"/>
        </w:rPr>
        <w:t>, ц</w:t>
      </w:r>
      <w:r w:rsidR="007D3F42" w:rsidRPr="007D3F42">
        <w:rPr>
          <w:rFonts w:ascii="Times New Roman" w:hAnsi="Times New Roman" w:cs="Times New Roman"/>
        </w:rPr>
        <w:t>еновая политика</w:t>
      </w:r>
    </w:p>
    <w:p w14:paraId="3617442E" w14:textId="77777777" w:rsidR="00954D35" w:rsidRPr="0020259F" w:rsidRDefault="00954D35" w:rsidP="00954D35">
      <w:pPr>
        <w:rPr>
          <w:rFonts w:ascii="Times New Roman" w:hAnsi="Times New Roman" w:cs="Times New Roman"/>
          <w:szCs w:val="24"/>
        </w:rPr>
      </w:pPr>
      <w:r w:rsidRPr="0020259F">
        <w:rPr>
          <w:rFonts w:ascii="Times New Roman" w:hAnsi="Times New Roman" w:cs="Times New Roman"/>
          <w:szCs w:val="24"/>
        </w:rPr>
        <w:t>Для суммирования всех полученных параметров (знание, сотрудничество, качество) в рамках единой шкалы, в каждом из рейтингов максимальное значение принималось за 10, а остальные пересчитывались пропорционально.</w:t>
      </w:r>
      <w:r w:rsidR="008B1D23" w:rsidRPr="0020259F">
        <w:rPr>
          <w:rFonts w:ascii="Times New Roman" w:hAnsi="Times New Roman" w:cs="Times New Roman"/>
          <w:szCs w:val="24"/>
        </w:rPr>
        <w:t xml:space="preserve"> Интегральный показатель вычислялся суммированием произв</w:t>
      </w:r>
      <w:r w:rsidR="0071416D" w:rsidRPr="0020259F">
        <w:rPr>
          <w:rFonts w:ascii="Times New Roman" w:hAnsi="Times New Roman" w:cs="Times New Roman"/>
          <w:szCs w:val="24"/>
        </w:rPr>
        <w:t>едений приведенного результата</w:t>
      </w:r>
      <w:r w:rsidR="008B1D23" w:rsidRPr="0020259F">
        <w:rPr>
          <w:rFonts w:ascii="Times New Roman" w:hAnsi="Times New Roman" w:cs="Times New Roman"/>
          <w:szCs w:val="24"/>
        </w:rPr>
        <w:t xml:space="preserve"> на</w:t>
      </w:r>
      <w:r w:rsidR="007D3F42">
        <w:rPr>
          <w:rFonts w:ascii="Times New Roman" w:hAnsi="Times New Roman" w:cs="Times New Roman"/>
          <w:szCs w:val="24"/>
        </w:rPr>
        <w:t xml:space="preserve"> весовой коэффициент параметра.</w:t>
      </w:r>
    </w:p>
    <w:sectPr w:rsidR="00954D35" w:rsidRPr="0020259F" w:rsidSect="00955B0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4031"/>
    <w:multiLevelType w:val="hybridMultilevel"/>
    <w:tmpl w:val="AD3E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11C78"/>
    <w:multiLevelType w:val="hybridMultilevel"/>
    <w:tmpl w:val="0548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AC5"/>
    <w:multiLevelType w:val="hybridMultilevel"/>
    <w:tmpl w:val="4E76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71"/>
    <w:rsid w:val="00002856"/>
    <w:rsid w:val="00002F16"/>
    <w:rsid w:val="000030AE"/>
    <w:rsid w:val="00013258"/>
    <w:rsid w:val="000357F5"/>
    <w:rsid w:val="000448B0"/>
    <w:rsid w:val="0004730C"/>
    <w:rsid w:val="00052040"/>
    <w:rsid w:val="000520D4"/>
    <w:rsid w:val="000629CE"/>
    <w:rsid w:val="000644DF"/>
    <w:rsid w:val="0007413D"/>
    <w:rsid w:val="00074474"/>
    <w:rsid w:val="00084191"/>
    <w:rsid w:val="000843D0"/>
    <w:rsid w:val="00084A3E"/>
    <w:rsid w:val="000B0414"/>
    <w:rsid w:val="000B57E2"/>
    <w:rsid w:val="000C0A1E"/>
    <w:rsid w:val="000D4647"/>
    <w:rsid w:val="000D4B32"/>
    <w:rsid w:val="000D6E4C"/>
    <w:rsid w:val="000D7EE6"/>
    <w:rsid w:val="000E3926"/>
    <w:rsid w:val="000E3DD1"/>
    <w:rsid w:val="000E6EA6"/>
    <w:rsid w:val="000F06DA"/>
    <w:rsid w:val="000F6B32"/>
    <w:rsid w:val="00106265"/>
    <w:rsid w:val="0011037D"/>
    <w:rsid w:val="001112F3"/>
    <w:rsid w:val="00113BCD"/>
    <w:rsid w:val="001176A9"/>
    <w:rsid w:val="00132067"/>
    <w:rsid w:val="0013768B"/>
    <w:rsid w:val="0014289F"/>
    <w:rsid w:val="001470A9"/>
    <w:rsid w:val="0015601D"/>
    <w:rsid w:val="00156951"/>
    <w:rsid w:val="00157343"/>
    <w:rsid w:val="0016681E"/>
    <w:rsid w:val="00176334"/>
    <w:rsid w:val="00185AD6"/>
    <w:rsid w:val="00185C2B"/>
    <w:rsid w:val="00193A37"/>
    <w:rsid w:val="00195093"/>
    <w:rsid w:val="001A2C50"/>
    <w:rsid w:val="001A3A80"/>
    <w:rsid w:val="001A3FAF"/>
    <w:rsid w:val="001A6C4B"/>
    <w:rsid w:val="001A7A0F"/>
    <w:rsid w:val="001B1DAA"/>
    <w:rsid w:val="001D66EC"/>
    <w:rsid w:val="001E2108"/>
    <w:rsid w:val="001E3708"/>
    <w:rsid w:val="001E3729"/>
    <w:rsid w:val="001E3D12"/>
    <w:rsid w:val="001E467F"/>
    <w:rsid w:val="001E49CF"/>
    <w:rsid w:val="001F5902"/>
    <w:rsid w:val="00201534"/>
    <w:rsid w:val="0020259F"/>
    <w:rsid w:val="0021695C"/>
    <w:rsid w:val="00223023"/>
    <w:rsid w:val="002366B5"/>
    <w:rsid w:val="0024474A"/>
    <w:rsid w:val="00264DE1"/>
    <w:rsid w:val="00265D0D"/>
    <w:rsid w:val="00281D11"/>
    <w:rsid w:val="002838B0"/>
    <w:rsid w:val="0028605E"/>
    <w:rsid w:val="00290D9D"/>
    <w:rsid w:val="002A4F77"/>
    <w:rsid w:val="002B1E57"/>
    <w:rsid w:val="002B5D58"/>
    <w:rsid w:val="002B6670"/>
    <w:rsid w:val="002B7595"/>
    <w:rsid w:val="002B790E"/>
    <w:rsid w:val="002C55B6"/>
    <w:rsid w:val="002C59F3"/>
    <w:rsid w:val="002E2024"/>
    <w:rsid w:val="002E5D3D"/>
    <w:rsid w:val="002E5E9B"/>
    <w:rsid w:val="002F2B94"/>
    <w:rsid w:val="00305E92"/>
    <w:rsid w:val="00314C49"/>
    <w:rsid w:val="00330CF2"/>
    <w:rsid w:val="00331E95"/>
    <w:rsid w:val="00335E1F"/>
    <w:rsid w:val="00341B30"/>
    <w:rsid w:val="00344815"/>
    <w:rsid w:val="00347782"/>
    <w:rsid w:val="00351E06"/>
    <w:rsid w:val="00355835"/>
    <w:rsid w:val="003720C8"/>
    <w:rsid w:val="00372295"/>
    <w:rsid w:val="00372628"/>
    <w:rsid w:val="00372E43"/>
    <w:rsid w:val="00374B4D"/>
    <w:rsid w:val="00377AFE"/>
    <w:rsid w:val="00395FEF"/>
    <w:rsid w:val="003B4508"/>
    <w:rsid w:val="003C600A"/>
    <w:rsid w:val="003D0409"/>
    <w:rsid w:val="003D7FFD"/>
    <w:rsid w:val="003F7E91"/>
    <w:rsid w:val="00400ED7"/>
    <w:rsid w:val="004015DD"/>
    <w:rsid w:val="00425DA2"/>
    <w:rsid w:val="00431CC1"/>
    <w:rsid w:val="00432025"/>
    <w:rsid w:val="00442117"/>
    <w:rsid w:val="00444999"/>
    <w:rsid w:val="00462C50"/>
    <w:rsid w:val="00464C53"/>
    <w:rsid w:val="00472927"/>
    <w:rsid w:val="00474997"/>
    <w:rsid w:val="0048015A"/>
    <w:rsid w:val="00480D71"/>
    <w:rsid w:val="00481379"/>
    <w:rsid w:val="004901B2"/>
    <w:rsid w:val="004A1FA5"/>
    <w:rsid w:val="004B38CF"/>
    <w:rsid w:val="004B7064"/>
    <w:rsid w:val="004C46FA"/>
    <w:rsid w:val="004C744B"/>
    <w:rsid w:val="004C7E4E"/>
    <w:rsid w:val="004E1D72"/>
    <w:rsid w:val="004F1EE7"/>
    <w:rsid w:val="00504455"/>
    <w:rsid w:val="00530CF7"/>
    <w:rsid w:val="0053630D"/>
    <w:rsid w:val="00540991"/>
    <w:rsid w:val="00541E9D"/>
    <w:rsid w:val="00543365"/>
    <w:rsid w:val="00550F0D"/>
    <w:rsid w:val="00565AB3"/>
    <w:rsid w:val="00567EB8"/>
    <w:rsid w:val="005A409B"/>
    <w:rsid w:val="005B1925"/>
    <w:rsid w:val="005B7A7F"/>
    <w:rsid w:val="005C2691"/>
    <w:rsid w:val="005C544B"/>
    <w:rsid w:val="005D02E0"/>
    <w:rsid w:val="005D294F"/>
    <w:rsid w:val="005E3FBC"/>
    <w:rsid w:val="005F31F4"/>
    <w:rsid w:val="0060686B"/>
    <w:rsid w:val="00606A13"/>
    <w:rsid w:val="00611B57"/>
    <w:rsid w:val="00617850"/>
    <w:rsid w:val="00621B2A"/>
    <w:rsid w:val="0063484B"/>
    <w:rsid w:val="0064222C"/>
    <w:rsid w:val="00646145"/>
    <w:rsid w:val="006468D8"/>
    <w:rsid w:val="00654143"/>
    <w:rsid w:val="00655D4F"/>
    <w:rsid w:val="00657486"/>
    <w:rsid w:val="00663E35"/>
    <w:rsid w:val="00671DFA"/>
    <w:rsid w:val="00677E31"/>
    <w:rsid w:val="00691FD2"/>
    <w:rsid w:val="00692ABA"/>
    <w:rsid w:val="00693895"/>
    <w:rsid w:val="006A5AFE"/>
    <w:rsid w:val="006C23D6"/>
    <w:rsid w:val="006D3A71"/>
    <w:rsid w:val="006D4254"/>
    <w:rsid w:val="006D5F20"/>
    <w:rsid w:val="006E3CF0"/>
    <w:rsid w:val="006E6D01"/>
    <w:rsid w:val="006E7DFE"/>
    <w:rsid w:val="006F1EE2"/>
    <w:rsid w:val="006F417E"/>
    <w:rsid w:val="0071416D"/>
    <w:rsid w:val="007240EF"/>
    <w:rsid w:val="00726099"/>
    <w:rsid w:val="00732BA4"/>
    <w:rsid w:val="00742CAF"/>
    <w:rsid w:val="007513C7"/>
    <w:rsid w:val="00760C8B"/>
    <w:rsid w:val="0076421D"/>
    <w:rsid w:val="00782944"/>
    <w:rsid w:val="007A2A22"/>
    <w:rsid w:val="007A2D36"/>
    <w:rsid w:val="007A38A5"/>
    <w:rsid w:val="007B31A6"/>
    <w:rsid w:val="007D3F42"/>
    <w:rsid w:val="007D7A50"/>
    <w:rsid w:val="007F553E"/>
    <w:rsid w:val="007F5E7F"/>
    <w:rsid w:val="007F6C45"/>
    <w:rsid w:val="007F7375"/>
    <w:rsid w:val="00802167"/>
    <w:rsid w:val="00812278"/>
    <w:rsid w:val="00817665"/>
    <w:rsid w:val="0083647F"/>
    <w:rsid w:val="00841E7B"/>
    <w:rsid w:val="00861F44"/>
    <w:rsid w:val="00862A4F"/>
    <w:rsid w:val="00871A95"/>
    <w:rsid w:val="00885BF3"/>
    <w:rsid w:val="0089047B"/>
    <w:rsid w:val="0089092E"/>
    <w:rsid w:val="00896234"/>
    <w:rsid w:val="008A666C"/>
    <w:rsid w:val="008A77C9"/>
    <w:rsid w:val="008B1D23"/>
    <w:rsid w:val="008B22F3"/>
    <w:rsid w:val="008B2ACF"/>
    <w:rsid w:val="008B5BF0"/>
    <w:rsid w:val="008D270D"/>
    <w:rsid w:val="008E0EB3"/>
    <w:rsid w:val="00901078"/>
    <w:rsid w:val="00905FB7"/>
    <w:rsid w:val="0091523A"/>
    <w:rsid w:val="00926834"/>
    <w:rsid w:val="009319D2"/>
    <w:rsid w:val="00944BFB"/>
    <w:rsid w:val="00946230"/>
    <w:rsid w:val="009464E3"/>
    <w:rsid w:val="00954D35"/>
    <w:rsid w:val="00955B0E"/>
    <w:rsid w:val="00957E16"/>
    <w:rsid w:val="00973D8C"/>
    <w:rsid w:val="009745C0"/>
    <w:rsid w:val="0098189E"/>
    <w:rsid w:val="009826A5"/>
    <w:rsid w:val="00984AD6"/>
    <w:rsid w:val="0098792B"/>
    <w:rsid w:val="00987DA5"/>
    <w:rsid w:val="009957C6"/>
    <w:rsid w:val="0099680E"/>
    <w:rsid w:val="00997203"/>
    <w:rsid w:val="009B0655"/>
    <w:rsid w:val="009B2D65"/>
    <w:rsid w:val="009C329B"/>
    <w:rsid w:val="009D23AA"/>
    <w:rsid w:val="009F2BFF"/>
    <w:rsid w:val="00A037B9"/>
    <w:rsid w:val="00A2000B"/>
    <w:rsid w:val="00A257E7"/>
    <w:rsid w:val="00A3191B"/>
    <w:rsid w:val="00A3500A"/>
    <w:rsid w:val="00A47068"/>
    <w:rsid w:val="00A51C0D"/>
    <w:rsid w:val="00A706CD"/>
    <w:rsid w:val="00A809ED"/>
    <w:rsid w:val="00A83556"/>
    <w:rsid w:val="00AA21C0"/>
    <w:rsid w:val="00AA2237"/>
    <w:rsid w:val="00AC2ECA"/>
    <w:rsid w:val="00AD27DF"/>
    <w:rsid w:val="00AE1630"/>
    <w:rsid w:val="00AE1DD2"/>
    <w:rsid w:val="00AE5266"/>
    <w:rsid w:val="00AE6008"/>
    <w:rsid w:val="00AF2D8A"/>
    <w:rsid w:val="00B007F9"/>
    <w:rsid w:val="00B03C90"/>
    <w:rsid w:val="00B13E6D"/>
    <w:rsid w:val="00B15C4E"/>
    <w:rsid w:val="00B17331"/>
    <w:rsid w:val="00B26366"/>
    <w:rsid w:val="00B277F5"/>
    <w:rsid w:val="00B36B18"/>
    <w:rsid w:val="00B46EE9"/>
    <w:rsid w:val="00B60BFF"/>
    <w:rsid w:val="00B61967"/>
    <w:rsid w:val="00B61E87"/>
    <w:rsid w:val="00BB42B1"/>
    <w:rsid w:val="00BB633C"/>
    <w:rsid w:val="00BC67A5"/>
    <w:rsid w:val="00BC71FF"/>
    <w:rsid w:val="00BF03DA"/>
    <w:rsid w:val="00C01D64"/>
    <w:rsid w:val="00C07B07"/>
    <w:rsid w:val="00C14AC9"/>
    <w:rsid w:val="00C14C5C"/>
    <w:rsid w:val="00C17F58"/>
    <w:rsid w:val="00C31FD8"/>
    <w:rsid w:val="00C37504"/>
    <w:rsid w:val="00C41B39"/>
    <w:rsid w:val="00C456A8"/>
    <w:rsid w:val="00C526EA"/>
    <w:rsid w:val="00C5316E"/>
    <w:rsid w:val="00C53988"/>
    <w:rsid w:val="00C63A6D"/>
    <w:rsid w:val="00C64BD0"/>
    <w:rsid w:val="00C7454F"/>
    <w:rsid w:val="00C760FE"/>
    <w:rsid w:val="00C87A8C"/>
    <w:rsid w:val="00C911A0"/>
    <w:rsid w:val="00C92693"/>
    <w:rsid w:val="00C96FAC"/>
    <w:rsid w:val="00C976B4"/>
    <w:rsid w:val="00CA18F6"/>
    <w:rsid w:val="00CB3675"/>
    <w:rsid w:val="00CB591C"/>
    <w:rsid w:val="00CC0F31"/>
    <w:rsid w:val="00CD19FE"/>
    <w:rsid w:val="00CD2331"/>
    <w:rsid w:val="00CD5B62"/>
    <w:rsid w:val="00CE70BF"/>
    <w:rsid w:val="00D06F04"/>
    <w:rsid w:val="00D10EAF"/>
    <w:rsid w:val="00D10F9E"/>
    <w:rsid w:val="00D12F8C"/>
    <w:rsid w:val="00D13DF8"/>
    <w:rsid w:val="00D2214F"/>
    <w:rsid w:val="00D27033"/>
    <w:rsid w:val="00D3661F"/>
    <w:rsid w:val="00D4083F"/>
    <w:rsid w:val="00D4327C"/>
    <w:rsid w:val="00D476BC"/>
    <w:rsid w:val="00D506DD"/>
    <w:rsid w:val="00D84D79"/>
    <w:rsid w:val="00D92348"/>
    <w:rsid w:val="00D9350C"/>
    <w:rsid w:val="00D951EC"/>
    <w:rsid w:val="00DA2ED5"/>
    <w:rsid w:val="00DA5E8D"/>
    <w:rsid w:val="00DA7534"/>
    <w:rsid w:val="00DB2A93"/>
    <w:rsid w:val="00DB4B64"/>
    <w:rsid w:val="00DB5EB9"/>
    <w:rsid w:val="00DC22FF"/>
    <w:rsid w:val="00DC236D"/>
    <w:rsid w:val="00DC72E7"/>
    <w:rsid w:val="00DD45D6"/>
    <w:rsid w:val="00DD4965"/>
    <w:rsid w:val="00DE1758"/>
    <w:rsid w:val="00DE3646"/>
    <w:rsid w:val="00DE5628"/>
    <w:rsid w:val="00DE59AA"/>
    <w:rsid w:val="00DF3F40"/>
    <w:rsid w:val="00DF7005"/>
    <w:rsid w:val="00E05137"/>
    <w:rsid w:val="00E31004"/>
    <w:rsid w:val="00E32CF1"/>
    <w:rsid w:val="00E36473"/>
    <w:rsid w:val="00E3738D"/>
    <w:rsid w:val="00E567D1"/>
    <w:rsid w:val="00E57B08"/>
    <w:rsid w:val="00E61986"/>
    <w:rsid w:val="00E62064"/>
    <w:rsid w:val="00E73727"/>
    <w:rsid w:val="00E8205B"/>
    <w:rsid w:val="00E86098"/>
    <w:rsid w:val="00E87A13"/>
    <w:rsid w:val="00E964F0"/>
    <w:rsid w:val="00EB1F33"/>
    <w:rsid w:val="00EB4FE6"/>
    <w:rsid w:val="00EB580C"/>
    <w:rsid w:val="00EB6C43"/>
    <w:rsid w:val="00EC4BAC"/>
    <w:rsid w:val="00F016DE"/>
    <w:rsid w:val="00F03DFE"/>
    <w:rsid w:val="00F06FD8"/>
    <w:rsid w:val="00F132B9"/>
    <w:rsid w:val="00F2495D"/>
    <w:rsid w:val="00F31312"/>
    <w:rsid w:val="00F50DFC"/>
    <w:rsid w:val="00F51DB3"/>
    <w:rsid w:val="00F55E23"/>
    <w:rsid w:val="00F579C3"/>
    <w:rsid w:val="00F649FD"/>
    <w:rsid w:val="00F74B80"/>
    <w:rsid w:val="00F81919"/>
    <w:rsid w:val="00F845D7"/>
    <w:rsid w:val="00F84707"/>
    <w:rsid w:val="00FA4FA6"/>
    <w:rsid w:val="00FB48F7"/>
    <w:rsid w:val="00FC3CFA"/>
    <w:rsid w:val="00FC6BD7"/>
    <w:rsid w:val="00FC748D"/>
    <w:rsid w:val="00FD2495"/>
    <w:rsid w:val="00FD2AA1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F637"/>
  <w15:docId w15:val="{DF714B82-F1EB-4C33-BE59-BCD2FCE7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C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7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4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462C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62C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No Spacing"/>
    <w:uiPriority w:val="1"/>
    <w:qFormat/>
    <w:rsid w:val="002C55B6"/>
    <w:pPr>
      <w:spacing w:after="0" w:line="240" w:lineRule="auto"/>
    </w:pPr>
  </w:style>
  <w:style w:type="character" w:styleId="aa">
    <w:name w:val="Strong"/>
    <w:basedOn w:val="a0"/>
    <w:uiPriority w:val="22"/>
    <w:qFormat/>
    <w:rsid w:val="00D84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5DBF-89C6-4EA9-B455-15928CC2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Пустовит</cp:lastModifiedBy>
  <cp:revision>7</cp:revision>
  <dcterms:created xsi:type="dcterms:W3CDTF">2018-09-24T11:57:00Z</dcterms:created>
  <dcterms:modified xsi:type="dcterms:W3CDTF">2020-11-30T15:59:00Z</dcterms:modified>
</cp:coreProperties>
</file>