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C9" w:rsidRPr="003379C9" w:rsidRDefault="003379C9" w:rsidP="003379C9">
      <w:pPr>
        <w:rPr>
          <w:rFonts w:ascii="Cambria" w:hAnsi="Cambria"/>
          <w:b/>
        </w:rPr>
      </w:pPr>
      <w:r w:rsidRPr="003379C9">
        <w:rPr>
          <w:rFonts w:ascii="Cambria" w:hAnsi="Cambria"/>
          <w:b/>
        </w:rPr>
        <w:t>МЕТОДИКА</w:t>
      </w: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В  опросный лист вошли 39 крупнейших компаний по количеству поверхностей по данным «ЭСПАР-Аналитик» (состояние на июль 2011 года).  </w:t>
      </w: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Оценки ставились по трехступенчатой системе:  весь объем запрашиваемой информации делился на две </w:t>
      </w:r>
      <w:r w:rsidRPr="003379C9">
        <w:rPr>
          <w:rFonts w:ascii="Cambria" w:hAnsi="Cambria"/>
          <w:b/>
        </w:rPr>
        <w:t>экспертизы</w:t>
      </w:r>
      <w:r w:rsidRPr="003379C9">
        <w:rPr>
          <w:rFonts w:ascii="Cambria" w:hAnsi="Cambria"/>
        </w:rPr>
        <w:t xml:space="preserve"> (рекламная сеть и клиентский сервис). Каждая экспертиза разбивалась на четыре </w:t>
      </w:r>
      <w:r w:rsidRPr="003379C9">
        <w:rPr>
          <w:rFonts w:ascii="Cambria" w:hAnsi="Cambria"/>
          <w:b/>
        </w:rPr>
        <w:t>вектора</w:t>
      </w:r>
      <w:r w:rsidRPr="003379C9">
        <w:rPr>
          <w:rFonts w:ascii="Cambria" w:hAnsi="Cambria"/>
        </w:rPr>
        <w:t xml:space="preserve"> (определенная сфера оценки),  а каждый вектор содержал пять </w:t>
      </w:r>
      <w:r w:rsidRPr="003379C9">
        <w:rPr>
          <w:rFonts w:ascii="Cambria" w:hAnsi="Cambria"/>
          <w:b/>
        </w:rPr>
        <w:t>критериев</w:t>
      </w:r>
      <w:r w:rsidRPr="003379C9">
        <w:rPr>
          <w:rFonts w:ascii="Cambria" w:hAnsi="Cambria"/>
        </w:rPr>
        <w:t xml:space="preserve">. </w:t>
      </w: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>При ответе респонденты руководствовались двухбалльной шкалой. УБРАТЬ АБЗАЦ</w:t>
      </w: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  <w:b/>
        </w:rPr>
        <w:t>Наличие критерия</w:t>
      </w:r>
      <w:r w:rsidRPr="003379C9">
        <w:rPr>
          <w:rFonts w:ascii="Cambria" w:hAnsi="Cambria"/>
        </w:rPr>
        <w:t xml:space="preserve">  равнялось </w:t>
      </w:r>
      <w:r w:rsidRPr="003379C9">
        <w:rPr>
          <w:rFonts w:ascii="Cambria" w:hAnsi="Cambria"/>
          <w:b/>
        </w:rPr>
        <w:t>одному баллу</w:t>
      </w:r>
      <w:r w:rsidRPr="003379C9">
        <w:rPr>
          <w:rFonts w:ascii="Cambria" w:hAnsi="Cambria"/>
        </w:rPr>
        <w:t xml:space="preserve">, его </w:t>
      </w:r>
      <w:r w:rsidRPr="003379C9">
        <w:rPr>
          <w:rFonts w:ascii="Cambria" w:hAnsi="Cambria"/>
          <w:b/>
        </w:rPr>
        <w:t>отсутствие</w:t>
      </w:r>
      <w:r w:rsidRPr="003379C9">
        <w:rPr>
          <w:rFonts w:ascii="Cambria" w:hAnsi="Cambria"/>
        </w:rPr>
        <w:t xml:space="preserve"> - </w:t>
      </w:r>
      <w:r w:rsidRPr="003379C9">
        <w:rPr>
          <w:rFonts w:ascii="Cambria" w:hAnsi="Cambria"/>
          <w:b/>
        </w:rPr>
        <w:t>нулю</w:t>
      </w:r>
      <w:r w:rsidRPr="003379C9">
        <w:rPr>
          <w:rFonts w:ascii="Cambria" w:hAnsi="Cambria"/>
        </w:rPr>
        <w:t xml:space="preserve">. Если </w:t>
      </w:r>
      <w:r w:rsidRPr="003379C9">
        <w:rPr>
          <w:rFonts w:ascii="Cambria" w:hAnsi="Cambria"/>
          <w:b/>
        </w:rPr>
        <w:t>критерий</w:t>
      </w:r>
      <w:r w:rsidRPr="003379C9">
        <w:rPr>
          <w:rFonts w:ascii="Cambria" w:hAnsi="Cambria"/>
        </w:rPr>
        <w:t xml:space="preserve"> являлся </w:t>
      </w:r>
      <w:r w:rsidRPr="003379C9">
        <w:rPr>
          <w:rFonts w:ascii="Cambria" w:hAnsi="Cambria"/>
          <w:b/>
        </w:rPr>
        <w:t>основным</w:t>
      </w:r>
      <w:r w:rsidRPr="003379C9">
        <w:rPr>
          <w:rFonts w:ascii="Cambria" w:hAnsi="Cambria"/>
        </w:rPr>
        <w:t xml:space="preserve">, </w:t>
      </w:r>
      <w:r w:rsidRPr="003379C9">
        <w:rPr>
          <w:rFonts w:ascii="Cambria" w:hAnsi="Cambria"/>
          <w:b/>
        </w:rPr>
        <w:t>ключевым для оператора</w:t>
      </w:r>
      <w:r w:rsidRPr="003379C9">
        <w:rPr>
          <w:rFonts w:ascii="Cambria" w:hAnsi="Cambria"/>
        </w:rPr>
        <w:t xml:space="preserve">, его коньком, он получал </w:t>
      </w:r>
      <w:r w:rsidRPr="003379C9">
        <w:rPr>
          <w:rFonts w:ascii="Cambria" w:hAnsi="Cambria"/>
          <w:b/>
        </w:rPr>
        <w:t>два балла</w:t>
      </w:r>
      <w:r w:rsidRPr="003379C9">
        <w:rPr>
          <w:rFonts w:ascii="Cambria" w:hAnsi="Cambria"/>
        </w:rPr>
        <w:t xml:space="preserve">. Допускалось оставлять критерий без оценки в случае, если ее проставление вызывало затруднения. Таким </w:t>
      </w:r>
      <w:proofErr w:type="gramStart"/>
      <w:r w:rsidRPr="003379C9">
        <w:rPr>
          <w:rFonts w:ascii="Cambria" w:hAnsi="Cambria"/>
        </w:rPr>
        <w:t>образом</w:t>
      </w:r>
      <w:proofErr w:type="gramEnd"/>
      <w:r w:rsidRPr="003379C9">
        <w:rPr>
          <w:rFonts w:ascii="Cambria" w:hAnsi="Cambria"/>
        </w:rPr>
        <w:t xml:space="preserve"> качественные показатели были переведены в цифровую оценку. Вопросы составлялись так, чтобы содержать только качественные характеристики, т.е. предполагали однозначный ответ «</w:t>
      </w:r>
      <w:proofErr w:type="gramStart"/>
      <w:r w:rsidRPr="003379C9">
        <w:rPr>
          <w:rFonts w:ascii="Cambria" w:hAnsi="Cambria"/>
        </w:rPr>
        <w:t>есть</w:t>
      </w:r>
      <w:proofErr w:type="gramEnd"/>
      <w:r w:rsidRPr="003379C9">
        <w:rPr>
          <w:rFonts w:ascii="Cambria" w:hAnsi="Cambria"/>
        </w:rPr>
        <w:t xml:space="preserve">/нет» или «да/нет».  Количественные данные, уже имеющие цифровое выражение (например, </w:t>
      </w:r>
      <w:r w:rsidRPr="003379C9">
        <w:rPr>
          <w:rFonts w:ascii="Cambria" w:hAnsi="Cambria"/>
          <w:lang w:val="en-US"/>
        </w:rPr>
        <w:t>GPR</w:t>
      </w:r>
      <w:r w:rsidRPr="003379C9">
        <w:rPr>
          <w:rFonts w:ascii="Cambria" w:hAnsi="Cambria"/>
        </w:rPr>
        <w:t xml:space="preserve"> или количество конструкций определенного формата) или вычисляемые (например, обзорность конструкции), не могли  являться предметом рассмотрения.</w:t>
      </w: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Итоговая оценка </w:t>
      </w:r>
      <w:r w:rsidRPr="003379C9">
        <w:rPr>
          <w:rFonts w:ascii="Cambria" w:hAnsi="Cambria"/>
          <w:b/>
        </w:rPr>
        <w:t>вектора</w:t>
      </w:r>
      <w:r w:rsidRPr="003379C9">
        <w:rPr>
          <w:rFonts w:ascii="Cambria" w:hAnsi="Cambria"/>
        </w:rPr>
        <w:t xml:space="preserve"> складывалась  как среднее арифметическое из суммы оценок  </w:t>
      </w:r>
      <w:r w:rsidRPr="003379C9">
        <w:rPr>
          <w:rFonts w:ascii="Cambria" w:hAnsi="Cambria"/>
          <w:b/>
        </w:rPr>
        <w:t>критериев,</w:t>
      </w:r>
      <w:r w:rsidRPr="003379C9">
        <w:rPr>
          <w:rFonts w:ascii="Cambria" w:hAnsi="Cambria"/>
        </w:rPr>
        <w:t xml:space="preserve"> итоговая оценка </w:t>
      </w:r>
      <w:r w:rsidRPr="003379C9">
        <w:rPr>
          <w:rFonts w:ascii="Cambria" w:hAnsi="Cambria"/>
          <w:b/>
        </w:rPr>
        <w:t>экспертизы</w:t>
      </w:r>
      <w:r w:rsidRPr="003379C9">
        <w:rPr>
          <w:rFonts w:ascii="Cambria" w:hAnsi="Cambria"/>
        </w:rPr>
        <w:t xml:space="preserve"> – как среднее арифметическое из суммы оценок </w:t>
      </w:r>
      <w:r w:rsidRPr="003379C9">
        <w:rPr>
          <w:rFonts w:ascii="Cambria" w:hAnsi="Cambria"/>
          <w:b/>
        </w:rPr>
        <w:t>векторов</w:t>
      </w:r>
      <w:r w:rsidRPr="003379C9">
        <w:rPr>
          <w:rFonts w:ascii="Cambria" w:hAnsi="Cambria"/>
        </w:rPr>
        <w:t xml:space="preserve"> (округлялись до второй цифры после запятой). </w:t>
      </w:r>
    </w:p>
    <w:p w:rsidR="003379C9" w:rsidRPr="003379C9" w:rsidRDefault="003379C9" w:rsidP="003379C9">
      <w:pPr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  <w:b/>
        </w:rPr>
      </w:pPr>
      <w:proofErr w:type="gramStart"/>
      <w:r w:rsidRPr="003379C9">
        <w:rPr>
          <w:rFonts w:ascii="Cambria" w:hAnsi="Cambria"/>
          <w:b/>
          <w:lang w:val="en-US"/>
        </w:rPr>
        <w:t>I</w:t>
      </w:r>
      <w:r w:rsidRPr="003379C9">
        <w:rPr>
          <w:rFonts w:ascii="Cambria" w:hAnsi="Cambria"/>
          <w:b/>
        </w:rPr>
        <w:t xml:space="preserve"> экспертиза.</w:t>
      </w:r>
      <w:proofErr w:type="gramEnd"/>
      <w:r w:rsidRPr="003379C9">
        <w:rPr>
          <w:rFonts w:ascii="Cambria" w:hAnsi="Cambria"/>
          <w:b/>
        </w:rPr>
        <w:t xml:space="preserve"> Рекламная сеть</w:t>
      </w:r>
    </w:p>
    <w:p w:rsidR="003379C9" w:rsidRPr="003379C9" w:rsidRDefault="003379C9" w:rsidP="003379C9">
      <w:pPr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1 вектор. </w:t>
      </w:r>
      <w:r w:rsidRPr="003379C9">
        <w:rPr>
          <w:rFonts w:ascii="Cambria" w:hAnsi="Cambria"/>
          <w:b/>
        </w:rPr>
        <w:t>Качество рекламных мест</w:t>
      </w:r>
      <w:r w:rsidRPr="003379C9">
        <w:rPr>
          <w:rFonts w:ascii="Cambria" w:hAnsi="Cambria"/>
        </w:rPr>
        <w:t xml:space="preserve"> – определяющие признаки расположения рекламных конструкций, дающие  дополнительные преимущества при их основном использовании – при рекламировании – и повышающие его результативность</w:t>
      </w:r>
    </w:p>
    <w:p w:rsidR="003379C9" w:rsidRPr="003379C9" w:rsidRDefault="003379C9" w:rsidP="003379C9">
      <w:pPr>
        <w:numPr>
          <w:ilvl w:val="0"/>
          <w:numId w:val="8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Преобладание в парке конструкций, ориентированных на пешеходный поток (расположение на городских площадях, тротуарах, в местах отдыха и т.д.  на автобусных остановках, скамейках и другой уличной мебели)</w:t>
      </w:r>
    </w:p>
    <w:p w:rsidR="003379C9" w:rsidRPr="003379C9" w:rsidRDefault="003379C9" w:rsidP="003379C9">
      <w:pPr>
        <w:numPr>
          <w:ilvl w:val="0"/>
          <w:numId w:val="8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Преобладание в парке конструкций, ориентированных на транспортный поток (расположение вдоль трасс, на разделительной полосе, на загородных дорогах, на стенах домов, на далеко видимых носителях, на </w:t>
      </w:r>
      <w:proofErr w:type="gramStart"/>
      <w:r w:rsidRPr="003379C9">
        <w:rPr>
          <w:rFonts w:ascii="Cambria" w:hAnsi="Cambria"/>
        </w:rPr>
        <w:t>панель-кронштейнах</w:t>
      </w:r>
      <w:proofErr w:type="gramEnd"/>
      <w:r w:rsidRPr="003379C9">
        <w:rPr>
          <w:rFonts w:ascii="Cambria" w:hAnsi="Cambria"/>
        </w:rPr>
        <w:t xml:space="preserve"> на столбах и перетяжках над дорожным полотном)</w:t>
      </w:r>
    </w:p>
    <w:p w:rsidR="003379C9" w:rsidRPr="003379C9" w:rsidRDefault="003379C9" w:rsidP="003379C9">
      <w:pPr>
        <w:numPr>
          <w:ilvl w:val="0"/>
          <w:numId w:val="8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Концентрация рекламных носителей в одном ограниченном районе – по мелким географическим единицам (преобладание конструкций данного оператора на какой-либо ограниченной территории с неоднородным, но компактным населением – город, административный округ, район, улица)</w:t>
      </w:r>
    </w:p>
    <w:p w:rsidR="003379C9" w:rsidRPr="003379C9" w:rsidRDefault="003379C9" w:rsidP="003379C9">
      <w:pPr>
        <w:numPr>
          <w:ilvl w:val="0"/>
          <w:numId w:val="8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Равномерное распределение мест по всему городу/территории.</w:t>
      </w:r>
    </w:p>
    <w:p w:rsidR="003379C9" w:rsidRPr="003379C9" w:rsidRDefault="003379C9" w:rsidP="003379C9">
      <w:pPr>
        <w:numPr>
          <w:ilvl w:val="0"/>
          <w:numId w:val="8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Наличие </w:t>
      </w:r>
      <w:proofErr w:type="spellStart"/>
      <w:r w:rsidRPr="003379C9">
        <w:rPr>
          <w:rFonts w:ascii="Cambria" w:hAnsi="Cambria"/>
        </w:rPr>
        <w:t>медиаметрических</w:t>
      </w:r>
      <w:proofErr w:type="spellEnd"/>
      <w:r w:rsidRPr="003379C9">
        <w:rPr>
          <w:rFonts w:ascii="Cambria" w:hAnsi="Cambria"/>
        </w:rPr>
        <w:t xml:space="preserve"> данных по максимуму (в идеале – по каждому носителю) поверхностей</w:t>
      </w:r>
    </w:p>
    <w:p w:rsidR="003379C9" w:rsidRPr="003379C9" w:rsidRDefault="003379C9" w:rsidP="003379C9">
      <w:pPr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2 вектор. </w:t>
      </w:r>
      <w:r w:rsidRPr="003379C9">
        <w:rPr>
          <w:rFonts w:ascii="Cambria" w:hAnsi="Cambria"/>
          <w:b/>
        </w:rPr>
        <w:t>Качество конструкций –</w:t>
      </w:r>
      <w:r w:rsidRPr="003379C9">
        <w:rPr>
          <w:rFonts w:ascii="Cambria" w:hAnsi="Cambria"/>
        </w:rPr>
        <w:t xml:space="preserve"> характерные свойства носителей, уменьшающие технологические и административные риски для рекламной кампании клиента,  а также непроизводительные потери оператора на их содержание</w:t>
      </w:r>
    </w:p>
    <w:p w:rsidR="003379C9" w:rsidRPr="003379C9" w:rsidRDefault="003379C9" w:rsidP="003379C9">
      <w:pPr>
        <w:numPr>
          <w:ilvl w:val="0"/>
          <w:numId w:val="7"/>
        </w:numPr>
        <w:rPr>
          <w:rFonts w:ascii="Cambria" w:hAnsi="Cambria"/>
        </w:rPr>
      </w:pPr>
      <w:r w:rsidRPr="003379C9">
        <w:rPr>
          <w:rFonts w:ascii="Cambria" w:hAnsi="Cambria"/>
        </w:rPr>
        <w:t>Качество поклейки</w:t>
      </w:r>
    </w:p>
    <w:p w:rsidR="003379C9" w:rsidRPr="003379C9" w:rsidRDefault="003379C9" w:rsidP="003379C9">
      <w:pPr>
        <w:numPr>
          <w:ilvl w:val="0"/>
          <w:numId w:val="7"/>
        </w:numPr>
        <w:rPr>
          <w:rFonts w:ascii="Cambria" w:hAnsi="Cambria"/>
        </w:rPr>
      </w:pPr>
      <w:r w:rsidRPr="003379C9">
        <w:rPr>
          <w:rFonts w:ascii="Cambria" w:hAnsi="Cambria"/>
        </w:rPr>
        <w:t>Мониторинг конструкций и оперативное устранение недостатков, повреждений, загрязнений</w:t>
      </w:r>
    </w:p>
    <w:p w:rsidR="003379C9" w:rsidRPr="003379C9" w:rsidRDefault="003379C9" w:rsidP="003379C9">
      <w:pPr>
        <w:numPr>
          <w:ilvl w:val="0"/>
          <w:numId w:val="7"/>
        </w:numPr>
        <w:rPr>
          <w:rFonts w:ascii="Cambria" w:hAnsi="Cambria"/>
        </w:rPr>
      </w:pPr>
      <w:r w:rsidRPr="003379C9">
        <w:rPr>
          <w:rFonts w:ascii="Cambria" w:hAnsi="Cambria"/>
        </w:rPr>
        <w:t xml:space="preserve">Отличное эксплуатационное состояние (единый стиль оформления, покраска, отсутствие ржавчины, наличие логотипа оператора, доступность </w:t>
      </w:r>
      <w:r w:rsidRPr="003379C9">
        <w:rPr>
          <w:rFonts w:ascii="Cambria" w:hAnsi="Cambria"/>
        </w:rPr>
        <w:lastRenderedPageBreak/>
        <w:t>рекламной поверхности для монтажных работ, необходимые защищенные коммуникации)</w:t>
      </w:r>
    </w:p>
    <w:p w:rsidR="003379C9" w:rsidRPr="003379C9" w:rsidRDefault="003379C9" w:rsidP="003379C9">
      <w:pPr>
        <w:numPr>
          <w:ilvl w:val="0"/>
          <w:numId w:val="7"/>
        </w:numPr>
        <w:rPr>
          <w:rFonts w:ascii="Cambria" w:hAnsi="Cambria"/>
        </w:rPr>
      </w:pPr>
      <w:r w:rsidRPr="003379C9">
        <w:rPr>
          <w:rFonts w:ascii="Cambria" w:hAnsi="Cambria"/>
        </w:rPr>
        <w:t>Наличие ночной подсветки</w:t>
      </w:r>
    </w:p>
    <w:p w:rsidR="003379C9" w:rsidRPr="003379C9" w:rsidRDefault="003379C9" w:rsidP="003379C9">
      <w:pPr>
        <w:numPr>
          <w:ilvl w:val="0"/>
          <w:numId w:val="7"/>
        </w:numPr>
        <w:rPr>
          <w:rFonts w:ascii="Cambria" w:hAnsi="Cambria"/>
        </w:rPr>
      </w:pPr>
      <w:r w:rsidRPr="003379C9">
        <w:rPr>
          <w:rFonts w:ascii="Cambria" w:hAnsi="Cambria"/>
        </w:rPr>
        <w:t>Соответствие конструкций требованиям местного законодательства (по расположению, формату, ма</w:t>
      </w:r>
      <w:r w:rsidRPr="003379C9">
        <w:rPr>
          <w:rFonts w:ascii="Cambria" w:hAnsi="Cambria"/>
        </w:rPr>
        <w:softHyphen/>
      </w:r>
      <w:r w:rsidRPr="003379C9">
        <w:rPr>
          <w:rFonts w:ascii="Cambria" w:hAnsi="Cambria"/>
        </w:rPr>
        <w:softHyphen/>
      </w:r>
      <w:r w:rsidRPr="003379C9">
        <w:rPr>
          <w:rFonts w:ascii="Cambria" w:hAnsi="Cambria"/>
        </w:rPr>
        <w:softHyphen/>
        <w:t>териалу)</w:t>
      </w:r>
    </w:p>
    <w:p w:rsidR="003379C9" w:rsidRPr="003379C9" w:rsidRDefault="003379C9" w:rsidP="003379C9">
      <w:pPr>
        <w:ind w:firstLine="708"/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3 вектор. </w:t>
      </w:r>
      <w:r w:rsidRPr="003379C9">
        <w:rPr>
          <w:rFonts w:ascii="Cambria" w:hAnsi="Cambria"/>
          <w:b/>
        </w:rPr>
        <w:t xml:space="preserve">Разнообразие конструкций </w:t>
      </w:r>
    </w:p>
    <w:p w:rsidR="003379C9" w:rsidRPr="003379C9" w:rsidRDefault="003379C9" w:rsidP="003379C9">
      <w:pPr>
        <w:numPr>
          <w:ilvl w:val="0"/>
          <w:numId w:val="6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Наличие в парке щитов 6х3</w:t>
      </w:r>
    </w:p>
    <w:p w:rsidR="003379C9" w:rsidRPr="003379C9" w:rsidRDefault="003379C9" w:rsidP="003379C9">
      <w:pPr>
        <w:numPr>
          <w:ilvl w:val="0"/>
          <w:numId w:val="6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Наличие в парке уличной мебели и иного мелкого формата (остановки, скамейки, </w:t>
      </w:r>
      <w:proofErr w:type="spellStart"/>
      <w:r w:rsidRPr="003379C9">
        <w:rPr>
          <w:rFonts w:ascii="Cambria" w:hAnsi="Cambria"/>
        </w:rPr>
        <w:t>ситиформат</w:t>
      </w:r>
      <w:proofErr w:type="spellEnd"/>
      <w:r w:rsidRPr="003379C9">
        <w:rPr>
          <w:rFonts w:ascii="Cambria" w:hAnsi="Cambria"/>
        </w:rPr>
        <w:t xml:space="preserve">, </w:t>
      </w:r>
      <w:proofErr w:type="spellStart"/>
      <w:r w:rsidRPr="003379C9">
        <w:rPr>
          <w:rFonts w:ascii="Cambria" w:hAnsi="Cambria"/>
        </w:rPr>
        <w:t>пиллары</w:t>
      </w:r>
      <w:proofErr w:type="spellEnd"/>
      <w:r w:rsidRPr="003379C9">
        <w:rPr>
          <w:rFonts w:ascii="Cambria" w:hAnsi="Cambria"/>
        </w:rPr>
        <w:t xml:space="preserve">, афиш, перетяжек, </w:t>
      </w:r>
      <w:proofErr w:type="gramStart"/>
      <w:r w:rsidRPr="003379C9">
        <w:rPr>
          <w:rFonts w:ascii="Cambria" w:hAnsi="Cambria"/>
        </w:rPr>
        <w:t>панель-кронштейнов</w:t>
      </w:r>
      <w:proofErr w:type="gramEnd"/>
      <w:r w:rsidRPr="003379C9">
        <w:rPr>
          <w:rFonts w:ascii="Cambria" w:hAnsi="Cambria"/>
        </w:rPr>
        <w:t>)</w:t>
      </w:r>
    </w:p>
    <w:p w:rsidR="003379C9" w:rsidRPr="003379C9" w:rsidRDefault="003379C9" w:rsidP="003379C9">
      <w:pPr>
        <w:numPr>
          <w:ilvl w:val="0"/>
          <w:numId w:val="6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Наличие в парке конструкций крупного формата (на стационарных носителях – </w:t>
      </w:r>
      <w:proofErr w:type="spellStart"/>
      <w:r w:rsidRPr="003379C9">
        <w:rPr>
          <w:rFonts w:ascii="Cambria" w:hAnsi="Cambria"/>
        </w:rPr>
        <w:t>ситиборды</w:t>
      </w:r>
      <w:proofErr w:type="spellEnd"/>
      <w:r w:rsidRPr="003379C9">
        <w:rPr>
          <w:rFonts w:ascii="Cambria" w:hAnsi="Cambria"/>
        </w:rPr>
        <w:t xml:space="preserve"> и </w:t>
      </w:r>
      <w:proofErr w:type="spellStart"/>
      <w:r w:rsidRPr="003379C9">
        <w:rPr>
          <w:rFonts w:ascii="Cambria" w:hAnsi="Cambria"/>
        </w:rPr>
        <w:t>суперсайты</w:t>
      </w:r>
      <w:proofErr w:type="spellEnd"/>
      <w:r w:rsidRPr="003379C9">
        <w:rPr>
          <w:rFonts w:ascii="Cambria" w:hAnsi="Cambria"/>
        </w:rPr>
        <w:t>, брандмауэры, крышные установки)</w:t>
      </w:r>
    </w:p>
    <w:p w:rsidR="003379C9" w:rsidRPr="003379C9" w:rsidRDefault="003379C9" w:rsidP="003379C9">
      <w:pPr>
        <w:numPr>
          <w:ilvl w:val="0"/>
          <w:numId w:val="6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Наличие в парке светодиодных экранов или других конструкций с использованием </w:t>
      </w:r>
      <w:r w:rsidRPr="003379C9">
        <w:rPr>
          <w:rFonts w:ascii="Cambria" w:hAnsi="Cambria"/>
          <w:lang w:val="en-US"/>
        </w:rPr>
        <w:t>digital</w:t>
      </w:r>
      <w:r w:rsidRPr="003379C9">
        <w:rPr>
          <w:rFonts w:ascii="Cambria" w:hAnsi="Cambria"/>
        </w:rPr>
        <w:t>-технологий (</w:t>
      </w:r>
      <w:r w:rsidRPr="003379C9">
        <w:rPr>
          <w:rFonts w:ascii="Cambria" w:hAnsi="Cambria"/>
          <w:lang w:val="en-US"/>
        </w:rPr>
        <w:t>touch</w:t>
      </w:r>
      <w:r w:rsidRPr="003379C9">
        <w:rPr>
          <w:rFonts w:ascii="Cambria" w:hAnsi="Cambria"/>
        </w:rPr>
        <w:t xml:space="preserve"> </w:t>
      </w:r>
      <w:r w:rsidRPr="003379C9">
        <w:rPr>
          <w:rFonts w:ascii="Cambria" w:hAnsi="Cambria"/>
          <w:lang w:val="en-US"/>
        </w:rPr>
        <w:t>screen</w:t>
      </w:r>
      <w:r w:rsidRPr="003379C9">
        <w:rPr>
          <w:rFonts w:ascii="Cambria" w:hAnsi="Cambria"/>
        </w:rPr>
        <w:t>)</w:t>
      </w:r>
    </w:p>
    <w:p w:rsidR="003379C9" w:rsidRPr="003379C9" w:rsidRDefault="003379C9" w:rsidP="003379C9">
      <w:pPr>
        <w:numPr>
          <w:ilvl w:val="0"/>
          <w:numId w:val="6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Наличие в парке динамических конструкций (призмы, </w:t>
      </w:r>
      <w:proofErr w:type="spellStart"/>
      <w:r w:rsidRPr="003379C9">
        <w:rPr>
          <w:rFonts w:ascii="Cambria" w:hAnsi="Cambria"/>
        </w:rPr>
        <w:t>тривижн</w:t>
      </w:r>
      <w:proofErr w:type="spellEnd"/>
      <w:r w:rsidRPr="003379C9">
        <w:rPr>
          <w:rFonts w:ascii="Cambria" w:hAnsi="Cambria"/>
        </w:rPr>
        <w:t xml:space="preserve">, вращающиеся носители, роллеры) </w:t>
      </w:r>
    </w:p>
    <w:p w:rsidR="003379C9" w:rsidRPr="003379C9" w:rsidRDefault="003379C9" w:rsidP="003379C9">
      <w:pPr>
        <w:ind w:firstLine="708"/>
        <w:rPr>
          <w:rFonts w:ascii="Cambria" w:hAnsi="Cambria"/>
          <w:color w:val="548DD4"/>
        </w:rPr>
      </w:pP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4 вектор. </w:t>
      </w:r>
      <w:r w:rsidRPr="003379C9">
        <w:rPr>
          <w:rFonts w:ascii="Cambria" w:hAnsi="Cambria"/>
          <w:b/>
        </w:rPr>
        <w:t>Региональное присутствие</w:t>
      </w:r>
    </w:p>
    <w:p w:rsidR="003379C9" w:rsidRPr="003379C9" w:rsidRDefault="003379C9" w:rsidP="003379C9">
      <w:pPr>
        <w:numPr>
          <w:ilvl w:val="0"/>
          <w:numId w:val="5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Только в городе пребывания</w:t>
      </w:r>
    </w:p>
    <w:p w:rsidR="003379C9" w:rsidRPr="003379C9" w:rsidRDefault="003379C9" w:rsidP="003379C9">
      <w:pPr>
        <w:numPr>
          <w:ilvl w:val="0"/>
          <w:numId w:val="5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 Только в определенном регионе (области, крае, нескольких городах, близких территориально)</w:t>
      </w:r>
    </w:p>
    <w:p w:rsidR="003379C9" w:rsidRPr="003379C9" w:rsidRDefault="003379C9" w:rsidP="003379C9">
      <w:pPr>
        <w:numPr>
          <w:ilvl w:val="0"/>
          <w:numId w:val="5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В городах-</w:t>
      </w:r>
      <w:proofErr w:type="spellStart"/>
      <w:r w:rsidRPr="003379C9">
        <w:rPr>
          <w:rFonts w:ascii="Cambria" w:hAnsi="Cambria"/>
        </w:rPr>
        <w:t>миллионниках</w:t>
      </w:r>
      <w:proofErr w:type="spellEnd"/>
    </w:p>
    <w:p w:rsidR="003379C9" w:rsidRPr="003379C9" w:rsidRDefault="003379C9" w:rsidP="003379C9">
      <w:pPr>
        <w:numPr>
          <w:ilvl w:val="0"/>
          <w:numId w:val="5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В городах страты</w:t>
      </w:r>
      <w:proofErr w:type="gramStart"/>
      <w:r w:rsidRPr="003379C9">
        <w:rPr>
          <w:rFonts w:ascii="Cambria" w:hAnsi="Cambria"/>
        </w:rPr>
        <w:t xml:space="preserve"> В</w:t>
      </w:r>
      <w:proofErr w:type="gramEnd"/>
      <w:r w:rsidRPr="003379C9">
        <w:rPr>
          <w:rFonts w:ascii="Cambria" w:hAnsi="Cambria"/>
        </w:rPr>
        <w:t xml:space="preserve">  (более полумиллиона жителей)</w:t>
      </w:r>
    </w:p>
    <w:p w:rsidR="003379C9" w:rsidRPr="003379C9" w:rsidRDefault="003379C9" w:rsidP="003379C9">
      <w:pPr>
        <w:numPr>
          <w:ilvl w:val="0"/>
          <w:numId w:val="5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В городах страты</w:t>
      </w:r>
      <w:proofErr w:type="gramStart"/>
      <w:r w:rsidRPr="003379C9">
        <w:rPr>
          <w:rFonts w:ascii="Cambria" w:hAnsi="Cambria"/>
        </w:rPr>
        <w:t xml:space="preserve"> С</w:t>
      </w:r>
      <w:proofErr w:type="gramEnd"/>
      <w:r w:rsidRPr="003379C9">
        <w:rPr>
          <w:rFonts w:ascii="Cambria" w:hAnsi="Cambria"/>
        </w:rPr>
        <w:t xml:space="preserve"> (более 300 тысяч жителей)   </w:t>
      </w: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 </w:t>
      </w:r>
    </w:p>
    <w:p w:rsidR="003379C9" w:rsidRPr="003379C9" w:rsidRDefault="003379C9" w:rsidP="003379C9">
      <w:pPr>
        <w:rPr>
          <w:rFonts w:ascii="Cambria" w:hAnsi="Cambria"/>
          <w:b/>
        </w:rPr>
      </w:pPr>
      <w:proofErr w:type="gramStart"/>
      <w:r w:rsidRPr="003379C9">
        <w:rPr>
          <w:rFonts w:ascii="Cambria" w:hAnsi="Cambria"/>
          <w:b/>
          <w:lang w:val="en-US"/>
        </w:rPr>
        <w:t>II</w:t>
      </w:r>
      <w:r w:rsidRPr="003379C9">
        <w:rPr>
          <w:rFonts w:ascii="Cambria" w:hAnsi="Cambria"/>
          <w:b/>
        </w:rPr>
        <w:t xml:space="preserve"> экспертиза.</w:t>
      </w:r>
      <w:proofErr w:type="gramEnd"/>
      <w:r w:rsidRPr="003379C9">
        <w:rPr>
          <w:rFonts w:ascii="Cambria" w:hAnsi="Cambria"/>
          <w:b/>
        </w:rPr>
        <w:t xml:space="preserve"> Клиентский сервис</w:t>
      </w:r>
    </w:p>
    <w:p w:rsidR="003379C9" w:rsidRPr="003379C9" w:rsidRDefault="003379C9" w:rsidP="003379C9">
      <w:pPr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  <w:b/>
        </w:rPr>
      </w:pPr>
      <w:r w:rsidRPr="003379C9">
        <w:rPr>
          <w:rFonts w:ascii="Cambria" w:hAnsi="Cambria"/>
        </w:rPr>
        <w:t xml:space="preserve">1 вектор. </w:t>
      </w:r>
      <w:r w:rsidRPr="003379C9">
        <w:rPr>
          <w:rFonts w:ascii="Cambria" w:hAnsi="Cambria"/>
          <w:b/>
        </w:rPr>
        <w:t>Формирование адресной программы</w:t>
      </w:r>
    </w:p>
    <w:p w:rsidR="003379C9" w:rsidRPr="003379C9" w:rsidRDefault="003379C9" w:rsidP="003379C9">
      <w:pPr>
        <w:numPr>
          <w:ilvl w:val="0"/>
          <w:numId w:val="4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Возможность проведения охватных кампаний силами одного оператора (перекрытие всего города или отдельного района)</w:t>
      </w:r>
    </w:p>
    <w:p w:rsidR="003379C9" w:rsidRPr="003379C9" w:rsidRDefault="003379C9" w:rsidP="003379C9">
      <w:pPr>
        <w:numPr>
          <w:ilvl w:val="0"/>
          <w:numId w:val="4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Возможность навигационного размещения (перекрывающего подъезды к выбранным адресам)</w:t>
      </w:r>
    </w:p>
    <w:p w:rsidR="003379C9" w:rsidRPr="003379C9" w:rsidRDefault="003379C9" w:rsidP="003379C9">
      <w:pPr>
        <w:numPr>
          <w:ilvl w:val="0"/>
          <w:numId w:val="4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 Возможность точечного размещения (1-2 поверхности поблизости от объекта)</w:t>
      </w:r>
    </w:p>
    <w:p w:rsidR="003379C9" w:rsidRPr="003379C9" w:rsidRDefault="003379C9" w:rsidP="003379C9">
      <w:pPr>
        <w:numPr>
          <w:ilvl w:val="0"/>
          <w:numId w:val="4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 Возможность проведения пакетных программ (выбор сроков размещения и любой адресной программы по выбору клиента)</w:t>
      </w:r>
    </w:p>
    <w:p w:rsidR="003379C9" w:rsidRPr="003379C9" w:rsidRDefault="003379C9" w:rsidP="003379C9">
      <w:pPr>
        <w:numPr>
          <w:ilvl w:val="0"/>
          <w:numId w:val="4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 Принципиальная возможность аудиторного </w:t>
      </w:r>
      <w:proofErr w:type="spellStart"/>
      <w:r w:rsidRPr="003379C9">
        <w:rPr>
          <w:rFonts w:ascii="Cambria" w:hAnsi="Cambria"/>
        </w:rPr>
        <w:t>таргетирования</w:t>
      </w:r>
      <w:proofErr w:type="spellEnd"/>
      <w:r w:rsidRPr="003379C9">
        <w:rPr>
          <w:rFonts w:ascii="Cambria" w:hAnsi="Cambria"/>
        </w:rPr>
        <w:t xml:space="preserve"> (рядом с разбросанными объектами одного назначения: например, кинотеатрами или автомобильными центрами, торговыми супермаркетами или школами)</w:t>
      </w:r>
    </w:p>
    <w:p w:rsidR="003379C9" w:rsidRPr="003379C9" w:rsidRDefault="003379C9" w:rsidP="003379C9">
      <w:pPr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2 вектор. </w:t>
      </w:r>
      <w:r w:rsidRPr="003379C9">
        <w:rPr>
          <w:rFonts w:ascii="Cambria" w:hAnsi="Cambria"/>
          <w:b/>
        </w:rPr>
        <w:t>Оперативность обслуживания клиента</w:t>
      </w:r>
    </w:p>
    <w:p w:rsidR="003379C9" w:rsidRPr="003379C9" w:rsidRDefault="003379C9" w:rsidP="003379C9">
      <w:pPr>
        <w:numPr>
          <w:ilvl w:val="0"/>
          <w:numId w:val="2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Скорость приема  заказа (в течение часа)</w:t>
      </w:r>
    </w:p>
    <w:p w:rsidR="003379C9" w:rsidRPr="003379C9" w:rsidRDefault="003379C9" w:rsidP="003379C9">
      <w:pPr>
        <w:numPr>
          <w:ilvl w:val="0"/>
          <w:numId w:val="2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Быстрота предложения (в течение суток)</w:t>
      </w:r>
    </w:p>
    <w:p w:rsidR="003379C9" w:rsidRPr="003379C9" w:rsidRDefault="003379C9" w:rsidP="003379C9">
      <w:pPr>
        <w:numPr>
          <w:ilvl w:val="0"/>
          <w:numId w:val="2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Короткий период монтажа (до 5 дней)</w:t>
      </w:r>
    </w:p>
    <w:p w:rsidR="003379C9" w:rsidRPr="003379C9" w:rsidRDefault="003379C9" w:rsidP="003379C9">
      <w:pPr>
        <w:numPr>
          <w:ilvl w:val="0"/>
          <w:numId w:val="2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Обнаружение и устранение неполадок при демонстрации постера (в тот же день)</w:t>
      </w:r>
    </w:p>
    <w:p w:rsidR="003379C9" w:rsidRPr="003379C9" w:rsidRDefault="003379C9" w:rsidP="003379C9">
      <w:pPr>
        <w:numPr>
          <w:ilvl w:val="0"/>
          <w:numId w:val="2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Оперативность документооборота (подготовка договоров, брифов и сопроводительной документации).</w:t>
      </w:r>
    </w:p>
    <w:p w:rsidR="003379C9" w:rsidRPr="003379C9" w:rsidRDefault="003379C9" w:rsidP="003379C9">
      <w:pPr>
        <w:ind w:left="1134"/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  <w:b/>
        </w:rPr>
      </w:pPr>
      <w:r w:rsidRPr="003379C9">
        <w:rPr>
          <w:rFonts w:ascii="Cambria" w:hAnsi="Cambria"/>
        </w:rPr>
        <w:t xml:space="preserve">3 вектор. </w:t>
      </w:r>
      <w:r w:rsidRPr="003379C9">
        <w:rPr>
          <w:rFonts w:ascii="Cambria" w:hAnsi="Cambria"/>
          <w:b/>
        </w:rPr>
        <w:t>Сопутствующие сервисы</w:t>
      </w:r>
    </w:p>
    <w:p w:rsidR="003379C9" w:rsidRPr="003379C9" w:rsidRDefault="003379C9" w:rsidP="003379C9">
      <w:pPr>
        <w:numPr>
          <w:ilvl w:val="0"/>
          <w:numId w:val="3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lastRenderedPageBreak/>
        <w:t>Собственное креативное бюро (возможность самостоятельно предложить креативное решение кампании)</w:t>
      </w:r>
    </w:p>
    <w:p w:rsidR="003379C9" w:rsidRPr="003379C9" w:rsidRDefault="003379C9" w:rsidP="003379C9">
      <w:pPr>
        <w:numPr>
          <w:ilvl w:val="0"/>
          <w:numId w:val="3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 Предоставление дополнительной услуги по печати постеров (на собственной полиграфической базе или на основе договора с субподрядчиками)</w:t>
      </w:r>
    </w:p>
    <w:p w:rsidR="003379C9" w:rsidRPr="003379C9" w:rsidRDefault="003379C9" w:rsidP="003379C9">
      <w:pPr>
        <w:numPr>
          <w:ilvl w:val="0"/>
          <w:numId w:val="3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Финансовые услуги. Наличие льготных форм оплаты, кредитования</w:t>
      </w:r>
    </w:p>
    <w:p w:rsidR="003379C9" w:rsidRPr="003379C9" w:rsidRDefault="003379C9" w:rsidP="003379C9">
      <w:pPr>
        <w:numPr>
          <w:ilvl w:val="0"/>
          <w:numId w:val="3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Изготовление нестандартных проектов (</w:t>
      </w:r>
      <w:proofErr w:type="spellStart"/>
      <w:r w:rsidRPr="003379C9">
        <w:rPr>
          <w:rFonts w:ascii="Cambria" w:hAnsi="Cambria"/>
        </w:rPr>
        <w:t>экстендеры</w:t>
      </w:r>
      <w:proofErr w:type="spellEnd"/>
      <w:r w:rsidRPr="003379C9">
        <w:rPr>
          <w:rFonts w:ascii="Cambria" w:hAnsi="Cambria"/>
        </w:rPr>
        <w:t xml:space="preserve"> и </w:t>
      </w:r>
      <w:proofErr w:type="spellStart"/>
      <w:r w:rsidRPr="003379C9">
        <w:rPr>
          <w:rFonts w:ascii="Cambria" w:hAnsi="Cambria"/>
        </w:rPr>
        <w:t>амбиенты</w:t>
      </w:r>
      <w:proofErr w:type="spellEnd"/>
      <w:r w:rsidRPr="003379C9">
        <w:rPr>
          <w:rFonts w:ascii="Cambria" w:hAnsi="Cambria"/>
        </w:rPr>
        <w:t xml:space="preserve"> собственными силами подрядчика)</w:t>
      </w:r>
    </w:p>
    <w:p w:rsidR="003379C9" w:rsidRPr="003379C9" w:rsidRDefault="003379C9" w:rsidP="003379C9">
      <w:pPr>
        <w:numPr>
          <w:ilvl w:val="0"/>
          <w:numId w:val="3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Транспортировка плакатов к месту размещения</w:t>
      </w:r>
    </w:p>
    <w:p w:rsidR="003379C9" w:rsidRPr="003379C9" w:rsidRDefault="003379C9" w:rsidP="003379C9">
      <w:pPr>
        <w:ind w:firstLine="708"/>
        <w:rPr>
          <w:rFonts w:ascii="Cambria" w:hAnsi="Cambria"/>
        </w:rPr>
      </w:pPr>
    </w:p>
    <w:p w:rsidR="003379C9" w:rsidRPr="003379C9" w:rsidRDefault="003379C9" w:rsidP="003379C9">
      <w:pPr>
        <w:rPr>
          <w:rFonts w:ascii="Cambria" w:hAnsi="Cambria"/>
        </w:rPr>
      </w:pPr>
      <w:r w:rsidRPr="003379C9">
        <w:rPr>
          <w:rFonts w:ascii="Cambria" w:hAnsi="Cambria"/>
        </w:rPr>
        <w:t xml:space="preserve">4 вектор. </w:t>
      </w:r>
      <w:r w:rsidRPr="003379C9">
        <w:rPr>
          <w:rFonts w:ascii="Cambria" w:hAnsi="Cambria"/>
          <w:b/>
        </w:rPr>
        <w:t>Информационное обеспечение</w:t>
      </w:r>
      <w:r w:rsidRPr="003379C9">
        <w:rPr>
          <w:rFonts w:ascii="Cambria" w:hAnsi="Cambria"/>
        </w:rPr>
        <w:t xml:space="preserve"> </w:t>
      </w:r>
    </w:p>
    <w:p w:rsidR="003379C9" w:rsidRPr="003379C9" w:rsidRDefault="003379C9" w:rsidP="003379C9">
      <w:pPr>
        <w:numPr>
          <w:ilvl w:val="0"/>
          <w:numId w:val="1"/>
        </w:numPr>
        <w:ind w:left="1134"/>
        <w:rPr>
          <w:rFonts w:ascii="Cambria" w:hAnsi="Cambria"/>
        </w:rPr>
      </w:pPr>
      <w:proofErr w:type="gramStart"/>
      <w:r w:rsidRPr="003379C9">
        <w:rPr>
          <w:rFonts w:ascii="Cambria" w:hAnsi="Cambria"/>
        </w:rPr>
        <w:t>Инновационные</w:t>
      </w:r>
      <w:proofErr w:type="gramEnd"/>
      <w:r w:rsidRPr="003379C9">
        <w:rPr>
          <w:rFonts w:ascii="Cambria" w:hAnsi="Cambria"/>
        </w:rPr>
        <w:t xml:space="preserve"> ИТ-решения – онлайн-бронирование, онлайн-мониторинг, интуитивный и «легкий» (быстрый) софт</w:t>
      </w:r>
    </w:p>
    <w:p w:rsidR="003379C9" w:rsidRPr="003379C9" w:rsidRDefault="003379C9" w:rsidP="003379C9">
      <w:pPr>
        <w:numPr>
          <w:ilvl w:val="0"/>
          <w:numId w:val="1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Исчерпывающий сайт, позволяющий снимать максимум вопросов без звонка менеджеру</w:t>
      </w:r>
      <w:bookmarkStart w:id="0" w:name="_GoBack"/>
      <w:bookmarkEnd w:id="0"/>
    </w:p>
    <w:p w:rsidR="003379C9" w:rsidRPr="003379C9" w:rsidRDefault="003379C9" w:rsidP="003379C9">
      <w:pPr>
        <w:numPr>
          <w:ilvl w:val="0"/>
          <w:numId w:val="1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Полнота и качество отчетности перед клиентом</w:t>
      </w:r>
    </w:p>
    <w:p w:rsidR="003379C9" w:rsidRPr="003379C9" w:rsidRDefault="003379C9" w:rsidP="003379C9">
      <w:pPr>
        <w:numPr>
          <w:ilvl w:val="0"/>
          <w:numId w:val="1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>Мониторинг эффективности размещения (</w:t>
      </w:r>
      <w:r w:rsidRPr="003379C9">
        <w:rPr>
          <w:rFonts w:ascii="Cambria" w:hAnsi="Cambria"/>
          <w:lang w:val="en-US"/>
        </w:rPr>
        <w:t>post</w:t>
      </w:r>
      <w:r w:rsidRPr="003379C9">
        <w:rPr>
          <w:rFonts w:ascii="Cambria" w:hAnsi="Cambria"/>
        </w:rPr>
        <w:t>-</w:t>
      </w:r>
      <w:r w:rsidRPr="003379C9">
        <w:rPr>
          <w:rFonts w:ascii="Cambria" w:hAnsi="Cambria"/>
          <w:lang w:val="en-US"/>
        </w:rPr>
        <w:t>campaign</w:t>
      </w:r>
      <w:r w:rsidRPr="003379C9">
        <w:rPr>
          <w:rFonts w:ascii="Cambria" w:hAnsi="Cambria"/>
        </w:rPr>
        <w:t>)</w:t>
      </w:r>
    </w:p>
    <w:p w:rsidR="003379C9" w:rsidRPr="003379C9" w:rsidRDefault="003379C9" w:rsidP="003379C9">
      <w:pPr>
        <w:numPr>
          <w:ilvl w:val="0"/>
          <w:numId w:val="1"/>
        </w:numPr>
        <w:ind w:left="1134"/>
        <w:rPr>
          <w:rFonts w:ascii="Cambria" w:hAnsi="Cambria"/>
        </w:rPr>
      </w:pPr>
      <w:r w:rsidRPr="003379C9">
        <w:rPr>
          <w:rFonts w:ascii="Cambria" w:hAnsi="Cambria"/>
        </w:rPr>
        <w:t xml:space="preserve">Прозрачность – публичная открытость (выстроенные </w:t>
      </w:r>
      <w:r w:rsidRPr="003379C9">
        <w:rPr>
          <w:rFonts w:ascii="Cambria" w:hAnsi="Cambria"/>
          <w:lang w:val="en-US"/>
        </w:rPr>
        <w:t>PR</w:t>
      </w:r>
      <w:r w:rsidRPr="003379C9">
        <w:rPr>
          <w:rFonts w:ascii="Cambria" w:hAnsi="Cambria"/>
        </w:rPr>
        <w:t>-коммуникации), активная индустриальная позиция, собственные исследования.</w:t>
      </w:r>
    </w:p>
    <w:p w:rsidR="003379C9" w:rsidRPr="003379C9" w:rsidRDefault="003379C9" w:rsidP="003379C9">
      <w:pPr>
        <w:ind w:left="720"/>
        <w:rPr>
          <w:rFonts w:ascii="Cambria" w:hAnsi="Cambria"/>
          <w:i/>
        </w:rPr>
      </w:pPr>
    </w:p>
    <w:p w:rsidR="003379C9" w:rsidRPr="00A10A7B" w:rsidRDefault="003379C9" w:rsidP="003379C9">
      <w:pPr>
        <w:ind w:left="720"/>
        <w:rPr>
          <w:rFonts w:ascii="Cambria" w:hAnsi="Cambria"/>
          <w:i/>
        </w:rPr>
      </w:pPr>
      <w:proofErr w:type="spellStart"/>
      <w:r w:rsidRPr="003379C9">
        <w:rPr>
          <w:rFonts w:ascii="Cambria" w:hAnsi="Cambria"/>
          <w:i/>
          <w:lang w:val="en-US"/>
        </w:rPr>
        <w:t>Adindex</w:t>
      </w:r>
      <w:proofErr w:type="spellEnd"/>
      <w:r w:rsidRPr="003379C9">
        <w:rPr>
          <w:rFonts w:ascii="Cambria" w:hAnsi="Cambria"/>
          <w:i/>
        </w:rPr>
        <w:t xml:space="preserve"> благодарит все специалистов, принявших участие в опросе, а также лично Андрей Галкина, главного редактора журнала «Реклама. </w:t>
      </w:r>
      <w:r w:rsidRPr="003379C9">
        <w:rPr>
          <w:rFonts w:ascii="Cambria" w:hAnsi="Cambria"/>
          <w:i/>
          <w:lang w:val="en-US"/>
        </w:rPr>
        <w:t>OUTDOOR</w:t>
      </w:r>
      <w:r w:rsidRPr="003379C9">
        <w:rPr>
          <w:rFonts w:ascii="Cambria" w:hAnsi="Cambria"/>
          <w:i/>
        </w:rPr>
        <w:t xml:space="preserve"> </w:t>
      </w:r>
      <w:r w:rsidRPr="003379C9">
        <w:rPr>
          <w:rFonts w:ascii="Cambria" w:hAnsi="Cambria"/>
          <w:i/>
          <w:lang w:val="en-US"/>
        </w:rPr>
        <w:t>Media</w:t>
      </w:r>
      <w:r w:rsidRPr="003379C9">
        <w:rPr>
          <w:rFonts w:ascii="Cambria" w:hAnsi="Cambria"/>
          <w:i/>
        </w:rPr>
        <w:t>», за помощь в составлении рейтинга.</w:t>
      </w:r>
    </w:p>
    <w:p w:rsidR="005452F5" w:rsidRDefault="003379C9"/>
    <w:sectPr w:rsidR="0054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790"/>
    <w:multiLevelType w:val="hybridMultilevel"/>
    <w:tmpl w:val="5E728E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B9275C"/>
    <w:multiLevelType w:val="hybridMultilevel"/>
    <w:tmpl w:val="BD94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35A35"/>
    <w:multiLevelType w:val="hybridMultilevel"/>
    <w:tmpl w:val="BA40A2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1F1736"/>
    <w:multiLevelType w:val="hybridMultilevel"/>
    <w:tmpl w:val="5EE619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5E126B"/>
    <w:multiLevelType w:val="hybridMultilevel"/>
    <w:tmpl w:val="AAEC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73FE"/>
    <w:multiLevelType w:val="hybridMultilevel"/>
    <w:tmpl w:val="3346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17B0D"/>
    <w:multiLevelType w:val="hybridMultilevel"/>
    <w:tmpl w:val="00EA4B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CD3A5A"/>
    <w:multiLevelType w:val="hybridMultilevel"/>
    <w:tmpl w:val="AC6C3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C9"/>
    <w:rsid w:val="002612C0"/>
    <w:rsid w:val="003379C9"/>
    <w:rsid w:val="00626F84"/>
    <w:rsid w:val="00AF41C2"/>
    <w:rsid w:val="00D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2012-02-14T11:14:00Z</dcterms:created>
  <dcterms:modified xsi:type="dcterms:W3CDTF">2012-02-14T11:16:00Z</dcterms:modified>
</cp:coreProperties>
</file>