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2F38" w14:textId="78F1274B" w:rsidR="00027838" w:rsidRPr="00027838" w:rsidRDefault="00027838" w:rsidP="005B3D24">
      <w:pPr>
        <w:rPr>
          <w:b/>
        </w:rPr>
      </w:pPr>
      <w:r>
        <w:rPr>
          <w:b/>
        </w:rPr>
        <w:t>МЕТОДИК</w:t>
      </w:r>
      <w:r w:rsidR="00BF565C">
        <w:rPr>
          <w:b/>
        </w:rPr>
        <w:t>А</w:t>
      </w:r>
      <w:r>
        <w:rPr>
          <w:b/>
        </w:rPr>
        <w:t xml:space="preserve"> СОСТАВЛЕНИЯ РЕЙТИНОВ </w:t>
      </w:r>
      <w:r>
        <w:rPr>
          <w:b/>
          <w:lang w:val="en-US"/>
        </w:rPr>
        <w:t>INDOOR</w:t>
      </w:r>
      <w:r w:rsidRPr="00027838">
        <w:rPr>
          <w:b/>
        </w:rPr>
        <w:t>-</w:t>
      </w:r>
      <w:r>
        <w:rPr>
          <w:b/>
        </w:rPr>
        <w:t>ОПЕРАТОРОВ</w:t>
      </w:r>
    </w:p>
    <w:p w14:paraId="021BFAE4" w14:textId="5D58B6BD" w:rsidR="009F7228" w:rsidRPr="00BF565C" w:rsidRDefault="007E0965" w:rsidP="00BF565C">
      <w:pPr>
        <w:pStyle w:val="a6"/>
        <w:numPr>
          <w:ilvl w:val="0"/>
          <w:numId w:val="16"/>
        </w:numPr>
        <w:rPr>
          <w:b/>
        </w:rPr>
      </w:pPr>
      <w:r w:rsidRPr="00BF565C">
        <w:rPr>
          <w:b/>
        </w:rPr>
        <w:t>РЕЙТИНГ ПО БИЗНЕС-ПОКАЗАТЕЛЯМ</w:t>
      </w:r>
    </w:p>
    <w:p w14:paraId="06749F26" w14:textId="13507822" w:rsidR="005B3D24" w:rsidRPr="001167F6" w:rsidRDefault="001167F6" w:rsidP="005B3D24">
      <w:r>
        <w:t xml:space="preserve">Для составления рейтинга ключевых игроков была </w:t>
      </w:r>
      <w:r w:rsidR="003668D0" w:rsidRPr="001167F6">
        <w:t>изуч</w:t>
      </w:r>
      <w:r>
        <w:t>ена</w:t>
      </w:r>
      <w:r w:rsidR="003668D0" w:rsidRPr="001167F6">
        <w:t xml:space="preserve"> открыт</w:t>
      </w:r>
      <w:r>
        <w:t>ая</w:t>
      </w:r>
      <w:r w:rsidR="003668D0" w:rsidRPr="001167F6">
        <w:t xml:space="preserve"> финансов</w:t>
      </w:r>
      <w:r>
        <w:t>ая</w:t>
      </w:r>
      <w:r w:rsidR="003668D0" w:rsidRPr="001167F6">
        <w:t xml:space="preserve"> отчетность операторов, подаваем</w:t>
      </w:r>
      <w:r>
        <w:t>ая</w:t>
      </w:r>
      <w:r w:rsidR="003668D0" w:rsidRPr="001167F6">
        <w:t xml:space="preserve"> ими в государственные органы</w:t>
      </w:r>
      <w:r w:rsidR="00CC529F">
        <w:t xml:space="preserve"> – Федеральную Налоговую Службу</w:t>
      </w:r>
      <w:r>
        <w:t xml:space="preserve">. На основе публикуемых данных </w:t>
      </w:r>
      <w:r w:rsidR="00900FEA">
        <w:t xml:space="preserve">был </w:t>
      </w:r>
      <w:r w:rsidR="00CC529F">
        <w:t>подготовлен</w:t>
      </w:r>
      <w:r w:rsidR="00900FEA" w:rsidRPr="001167F6">
        <w:t xml:space="preserve"> рейтинг финансового состояния </w:t>
      </w:r>
      <w:r w:rsidR="00900FEA">
        <w:rPr>
          <w:lang w:val="en-US"/>
        </w:rPr>
        <w:t>Indoor</w:t>
      </w:r>
      <w:r w:rsidR="00900FEA" w:rsidRPr="001167F6">
        <w:t>-операторов.</w:t>
      </w:r>
      <w:r w:rsidR="005B3D24">
        <w:t xml:space="preserve"> </w:t>
      </w:r>
    </w:p>
    <w:p w14:paraId="78D1EE25" w14:textId="6056D7FA" w:rsidR="004A2B92" w:rsidRPr="001167F6" w:rsidRDefault="00CC529F" w:rsidP="004A2B92">
      <w:r>
        <w:t>З</w:t>
      </w:r>
      <w:r w:rsidR="001167F6">
        <w:t xml:space="preserve">а информацией о финансовых показателях операторов </w:t>
      </w:r>
      <w:r w:rsidR="001167F6">
        <w:rPr>
          <w:lang w:val="en-US"/>
        </w:rPr>
        <w:t>AdIndex</w:t>
      </w:r>
      <w:r w:rsidR="001167F6" w:rsidRPr="001167F6">
        <w:t xml:space="preserve"> </w:t>
      </w:r>
      <w:r w:rsidR="001167F6">
        <w:t xml:space="preserve">обратился к </w:t>
      </w:r>
      <w:hyperlink r:id="rId5" w:history="1">
        <w:r w:rsidR="001167F6" w:rsidRPr="00940C68">
          <w:rPr>
            <w:rStyle w:val="a3"/>
          </w:rPr>
          <w:t>открытому реестру налогоплательщиков</w:t>
        </w:r>
      </w:hyperlink>
      <w:r w:rsidR="001167F6">
        <w:t>, опубликованном</w:t>
      </w:r>
      <w:r>
        <w:t>у</w:t>
      </w:r>
      <w:r w:rsidR="001167F6">
        <w:t xml:space="preserve"> на сайте Федеральной Налоговой Службы.</w:t>
      </w:r>
      <w:r w:rsidR="004A2B92" w:rsidRPr="001167F6">
        <w:t xml:space="preserve"> </w:t>
      </w:r>
    </w:p>
    <w:p w14:paraId="28A9FAFA" w14:textId="77777777" w:rsidR="00CC529F" w:rsidRDefault="001167F6" w:rsidP="003668D0">
      <w:r>
        <w:t xml:space="preserve">Данные о юридических лицах, в рамках которых компании-операторы осуществляют свою деятельность, собирались </w:t>
      </w:r>
      <w:r w:rsidR="00CC529F">
        <w:t>в открытых источниках</w:t>
      </w:r>
      <w:r>
        <w:t xml:space="preserve"> и согласовывались </w:t>
      </w:r>
      <w:r w:rsidR="00CC529F">
        <w:t xml:space="preserve">с компаниями в рамках подготовки к публикации наряду с </w:t>
      </w:r>
      <w:r w:rsidR="00900FEA">
        <w:t xml:space="preserve">полученными </w:t>
      </w:r>
      <w:r>
        <w:t>сведениями об операционных результатах за 2018 год.</w:t>
      </w:r>
      <w:r w:rsidR="00900FEA">
        <w:t xml:space="preserve"> Для тех</w:t>
      </w:r>
      <w:r>
        <w:t xml:space="preserve"> случаях, когда компании не соглашались с получившимися оценками,</w:t>
      </w:r>
      <w:r w:rsidR="00900FEA">
        <w:t xml:space="preserve"> не комментировали их,</w:t>
      </w:r>
      <w:r>
        <w:t xml:space="preserve"> </w:t>
      </w:r>
      <w:r w:rsidR="00CC529F">
        <w:t>а также если отсутствовала</w:t>
      </w:r>
      <w:r>
        <w:t xml:space="preserve"> </w:t>
      </w:r>
      <w:r w:rsidR="00CC529F">
        <w:t>возможность</w:t>
      </w:r>
      <w:r w:rsidR="00900FEA">
        <w:t xml:space="preserve"> согласования</w:t>
      </w:r>
      <w:r>
        <w:t xml:space="preserve">, данные </w:t>
      </w:r>
      <w:r w:rsidR="00900FEA">
        <w:t>в публикации приведены</w:t>
      </w:r>
      <w:r>
        <w:t xml:space="preserve"> справочно</w:t>
      </w:r>
      <w:r w:rsidR="00900FEA">
        <w:t>, о чем даны соответствующие уточнения.</w:t>
      </w:r>
      <w:r>
        <w:t xml:space="preserve"> </w:t>
      </w:r>
    </w:p>
    <w:p w14:paraId="58FD7BAF" w14:textId="790BBC14" w:rsidR="00027838" w:rsidRDefault="00027838" w:rsidP="003668D0">
      <w:pPr>
        <w:rPr>
          <w:b/>
          <w:bCs/>
        </w:rPr>
      </w:pPr>
      <w:r>
        <w:rPr>
          <w:b/>
          <w:bCs/>
        </w:rPr>
        <w:t>Этапы работы над рейтинго</w:t>
      </w:r>
      <w:r w:rsidR="00843E51">
        <w:rPr>
          <w:b/>
          <w:bCs/>
        </w:rPr>
        <w:t>м</w:t>
      </w:r>
    </w:p>
    <w:p w14:paraId="46A14059" w14:textId="3BFBA952" w:rsidR="00027838" w:rsidRPr="00843E51" w:rsidRDefault="00027838" w:rsidP="00027838">
      <w:pPr>
        <w:ind w:left="360"/>
      </w:pPr>
      <w:r w:rsidRPr="00843E51">
        <w:t>1. Определ</w:t>
      </w:r>
      <w:r w:rsidRPr="00843E51">
        <w:t>ение</w:t>
      </w:r>
      <w:r w:rsidRPr="00843E51">
        <w:t xml:space="preserve"> юридически</w:t>
      </w:r>
      <w:r w:rsidR="00843E51">
        <w:t>х</w:t>
      </w:r>
      <w:r w:rsidRPr="00843E51">
        <w:t xml:space="preserve"> лиц оператор</w:t>
      </w:r>
      <w:r w:rsidRPr="00843E51">
        <w:t>ов и индивидуальных номеров налогоплательщиков</w:t>
      </w:r>
      <w:r w:rsidRPr="00843E51">
        <w:t>. Если оператор</w:t>
      </w:r>
      <w:r w:rsidRPr="00843E51">
        <w:t xml:space="preserve"> реализовывал</w:t>
      </w:r>
      <w:r w:rsidRPr="00843E51">
        <w:t xml:space="preserve"> свой инвентарь через несколько юридических лиц, </w:t>
      </w:r>
      <w:r w:rsidRPr="00843E51">
        <w:t>их показатели</w:t>
      </w:r>
      <w:r w:rsidRPr="00843E51">
        <w:t xml:space="preserve"> объединялись в консолидированную </w:t>
      </w:r>
      <w:r w:rsidRPr="00843E51">
        <w:t>оценку</w:t>
      </w:r>
      <w:r w:rsidRPr="00843E51">
        <w:t>.</w:t>
      </w:r>
    </w:p>
    <w:p w14:paraId="195E1BF8" w14:textId="3DA100F3" w:rsidR="00027838" w:rsidRPr="00843E51" w:rsidRDefault="00027838" w:rsidP="00027838">
      <w:pPr>
        <w:ind w:left="360"/>
      </w:pPr>
      <w:r w:rsidRPr="00843E51">
        <w:t xml:space="preserve">2. Через </w:t>
      </w:r>
      <w:hyperlink r:id="rId6" w:history="1">
        <w:r w:rsidRPr="00843E51">
          <w:rPr>
            <w:rStyle w:val="a3"/>
          </w:rPr>
          <w:t>открыт</w:t>
        </w:r>
        <w:r w:rsidRPr="00843E51">
          <w:rPr>
            <w:rStyle w:val="a3"/>
          </w:rPr>
          <w:t>ый</w:t>
        </w:r>
        <w:r w:rsidRPr="00843E51">
          <w:rPr>
            <w:rStyle w:val="a3"/>
          </w:rPr>
          <w:t xml:space="preserve"> реестр</w:t>
        </w:r>
        <w:r w:rsidRPr="00843E51">
          <w:rPr>
            <w:rStyle w:val="a3"/>
          </w:rPr>
          <w:t xml:space="preserve"> </w:t>
        </w:r>
        <w:r w:rsidRPr="00843E51">
          <w:rPr>
            <w:rStyle w:val="a3"/>
          </w:rPr>
          <w:t>налогоплательщиков</w:t>
        </w:r>
      </w:hyperlink>
      <w:r w:rsidRPr="00843E51">
        <w:t xml:space="preserve"> </w:t>
      </w:r>
      <w:r w:rsidR="00843E51">
        <w:t>получались</w:t>
      </w:r>
      <w:r w:rsidRPr="00843E51">
        <w:t xml:space="preserve"> данные о выручке, доходах/убытках</w:t>
      </w:r>
      <w:r w:rsidRPr="00843E51">
        <w:t xml:space="preserve"> </w:t>
      </w:r>
      <w:r w:rsidRPr="00843E51">
        <w:t>по итогам 201</w:t>
      </w:r>
      <w:r w:rsidRPr="00843E51">
        <w:t>8</w:t>
      </w:r>
      <w:r w:rsidRPr="00843E51">
        <w:t xml:space="preserve"> года. </w:t>
      </w:r>
    </w:p>
    <w:p w14:paraId="7CFBD159" w14:textId="786D513C" w:rsidR="00027838" w:rsidRPr="00843E51" w:rsidRDefault="00027838" w:rsidP="00027838">
      <w:pPr>
        <w:ind w:left="360"/>
      </w:pPr>
      <w:r w:rsidRPr="00843E51">
        <w:t xml:space="preserve"> 3. </w:t>
      </w:r>
      <w:r w:rsidR="00843E51">
        <w:t>Итоговые</w:t>
      </w:r>
      <w:r w:rsidRPr="00843E51">
        <w:t xml:space="preserve"> </w:t>
      </w:r>
      <w:r w:rsidR="00843E51" w:rsidRPr="00843E51">
        <w:t>показатели, а также используемые для их определения юридические лица и ИНН</w:t>
      </w:r>
      <w:r w:rsidR="00843E51">
        <w:t xml:space="preserve">, </w:t>
      </w:r>
      <w:r w:rsidR="00843E51" w:rsidRPr="00843E51">
        <w:t>направлялись на согласование участникам исследования.</w:t>
      </w:r>
    </w:p>
    <w:p w14:paraId="639B2BDB" w14:textId="0AFB8DA3" w:rsidR="00027838" w:rsidRPr="00843E51" w:rsidRDefault="00843E51" w:rsidP="00027838">
      <w:pPr>
        <w:ind w:left="360"/>
      </w:pPr>
      <w:r w:rsidRPr="00843E51">
        <w:t xml:space="preserve">4. </w:t>
      </w:r>
      <w:r w:rsidR="00753AF0">
        <w:t>Уточненные данные стали основой составления рейтингов по оборотам и прибили в 2018 году.</w:t>
      </w:r>
    </w:p>
    <w:p w14:paraId="1C0E1447" w14:textId="2BD65812" w:rsidR="003668D0" w:rsidRPr="003668D0" w:rsidRDefault="005B3D24" w:rsidP="003668D0">
      <w:pPr>
        <w:rPr>
          <w:b/>
          <w:bCs/>
        </w:rPr>
      </w:pPr>
      <w:r>
        <w:rPr>
          <w:b/>
          <w:bCs/>
        </w:rPr>
        <w:t xml:space="preserve">Принципы включения компаний в </w:t>
      </w:r>
      <w:r w:rsidR="002509CD">
        <w:rPr>
          <w:b/>
          <w:bCs/>
        </w:rPr>
        <w:t>исследование</w:t>
      </w:r>
    </w:p>
    <w:p w14:paraId="632C97E5" w14:textId="77777777" w:rsidR="00F6683F" w:rsidRDefault="00F6683F" w:rsidP="003668D0">
      <w:r>
        <w:t xml:space="preserve">В рейтинг включены все значимые </w:t>
      </w:r>
      <w:r>
        <w:rPr>
          <w:lang w:val="en-US"/>
        </w:rPr>
        <w:t>indoor</w:t>
      </w:r>
      <w:r w:rsidRPr="00F6683F">
        <w:t>-</w:t>
      </w:r>
      <w:r>
        <w:t xml:space="preserve">операторы, информацию о деятельности удалось экспортировать из открытой отчетности. Специфика бизнеса некоторых из них </w:t>
      </w:r>
      <w:r w:rsidR="00D0142F">
        <w:t>состоит</w:t>
      </w:r>
      <w:r>
        <w:t xml:space="preserve"> в том, что </w:t>
      </w:r>
      <w:r>
        <w:rPr>
          <w:lang w:val="en-US"/>
        </w:rPr>
        <w:t>indoor</w:t>
      </w:r>
      <w:r w:rsidRPr="00F6683F">
        <w:t>-</w:t>
      </w:r>
      <w:r>
        <w:t xml:space="preserve">бизнес является </w:t>
      </w:r>
      <w:r w:rsidR="00D0142F">
        <w:t xml:space="preserve">лишь </w:t>
      </w:r>
      <w:r w:rsidR="00A309B1">
        <w:t xml:space="preserve">одним из направлений </w:t>
      </w:r>
      <w:r>
        <w:t>операторской деятельности. Например, компании «МашРеклама», «Лайса»</w:t>
      </w:r>
      <w:r w:rsidR="0046091F">
        <w:t xml:space="preserve"> и некоторые другие</w:t>
      </w:r>
      <w:r>
        <w:t xml:space="preserve"> </w:t>
      </w:r>
      <w:r w:rsidR="0046091F">
        <w:t>управляют</w:t>
      </w:r>
      <w:r w:rsidR="00A309B1">
        <w:t xml:space="preserve">, помимо </w:t>
      </w:r>
      <w:r w:rsidR="00A309B1">
        <w:rPr>
          <w:lang w:val="en-US"/>
        </w:rPr>
        <w:t>indoor</w:t>
      </w:r>
      <w:r w:rsidR="00A309B1" w:rsidRPr="00A309B1">
        <w:t>-</w:t>
      </w:r>
      <w:r w:rsidR="00A309B1">
        <w:t>конструкций,</w:t>
      </w:r>
      <w:r>
        <w:t xml:space="preserve"> </w:t>
      </w:r>
      <w:r w:rsidR="00A309B1">
        <w:t xml:space="preserve">и </w:t>
      </w:r>
      <w:r>
        <w:t xml:space="preserve">другим инвентарем. </w:t>
      </w:r>
    </w:p>
    <w:p w14:paraId="40CC1D8F" w14:textId="7B62CC91" w:rsidR="00F6683F" w:rsidRPr="0046091F" w:rsidRDefault="0046091F" w:rsidP="003668D0">
      <w:r>
        <w:t xml:space="preserve">Поскольку исследовательский инструментарий не позволяет </w:t>
      </w:r>
      <w:r w:rsidR="00D0142F">
        <w:t>выделить в общей операторской деятельности</w:t>
      </w:r>
      <w:r w:rsidR="00D0142F" w:rsidRPr="00D0142F">
        <w:t xml:space="preserve"> </w:t>
      </w:r>
      <w:r>
        <w:rPr>
          <w:lang w:val="en-US"/>
        </w:rPr>
        <w:t>indoor</w:t>
      </w:r>
      <w:r>
        <w:t>-срез</w:t>
      </w:r>
      <w:r w:rsidR="00D0142F">
        <w:t>,</w:t>
      </w:r>
      <w:r>
        <w:t xml:space="preserve"> получившиеся</w:t>
      </w:r>
      <w:r w:rsidR="00F6683F">
        <w:t xml:space="preserve"> цифры </w:t>
      </w:r>
      <w:r>
        <w:t xml:space="preserve">следует рассматривать </w:t>
      </w:r>
      <w:r w:rsidR="00F6683F">
        <w:t>с точки зрения оценки общего финансового положения операторов</w:t>
      </w:r>
      <w:r>
        <w:t>, а рейтинг считать часть</w:t>
      </w:r>
      <w:r w:rsidR="00753AF0">
        <w:t>ю</w:t>
      </w:r>
      <w:r>
        <w:t xml:space="preserve"> исследования</w:t>
      </w:r>
      <w:r w:rsidR="00D0142F">
        <w:t>, принимая во внимание присутствие в нем компаний со смешанной инвентарной палитрой.</w:t>
      </w:r>
    </w:p>
    <w:p w14:paraId="7196C9F8" w14:textId="77777777" w:rsidR="00D0142F" w:rsidRPr="00D0142F" w:rsidRDefault="00D0142F" w:rsidP="003668D0">
      <w:pPr>
        <w:rPr>
          <w:b/>
          <w:bCs/>
        </w:rPr>
      </w:pPr>
      <w:r w:rsidRPr="00D0142F">
        <w:rPr>
          <w:b/>
          <w:bCs/>
        </w:rPr>
        <w:t>Исключения из оценки</w:t>
      </w:r>
    </w:p>
    <w:p w14:paraId="40CF12D3" w14:textId="21A7DDBB" w:rsidR="003668D0" w:rsidRPr="003668D0" w:rsidRDefault="003668D0" w:rsidP="003668D0">
      <w:r w:rsidRPr="003668D0">
        <w:t xml:space="preserve">В исследование включены операторы, </w:t>
      </w:r>
      <w:r w:rsidR="005B3D24">
        <w:t>сохраняющие</w:t>
      </w:r>
      <w:r w:rsidRPr="003668D0">
        <w:t xml:space="preserve"> свою деятельность в 201</w:t>
      </w:r>
      <w:r w:rsidR="005B3D24">
        <w:t>9</w:t>
      </w:r>
      <w:r w:rsidRPr="003668D0">
        <w:t xml:space="preserve"> году. Компании, передавшие управление своими конструкциями другим подрядчикам, в рейтинг не вошли. Примером может служить </w:t>
      </w:r>
      <w:r w:rsidR="005B3D24">
        <w:rPr>
          <w:lang w:val="en-US"/>
        </w:rPr>
        <w:t>IQ</w:t>
      </w:r>
      <w:r w:rsidR="005B3D24" w:rsidRPr="005B3D24">
        <w:t xml:space="preserve"> </w:t>
      </w:r>
      <w:r w:rsidR="005B3D24">
        <w:rPr>
          <w:lang w:val="en-US"/>
        </w:rPr>
        <w:t>Media</w:t>
      </w:r>
      <w:r w:rsidRPr="003668D0">
        <w:t xml:space="preserve">, </w:t>
      </w:r>
      <w:r w:rsidR="005B3D24">
        <w:t>передавшая полномочия по управлению кампаниями на инвентар</w:t>
      </w:r>
      <w:r w:rsidR="00753AF0">
        <w:t>е</w:t>
      </w:r>
      <w:r w:rsidR="005B3D24">
        <w:t xml:space="preserve"> сети отделений «Почты России» агентству </w:t>
      </w:r>
      <w:r w:rsidR="005B3D24">
        <w:rPr>
          <w:lang w:val="en-US"/>
        </w:rPr>
        <w:t>Allen</w:t>
      </w:r>
      <w:r w:rsidR="005B3D24" w:rsidRPr="005B3D24">
        <w:t xml:space="preserve"> </w:t>
      </w:r>
      <w:r w:rsidR="005B3D24">
        <w:rPr>
          <w:lang w:val="en-US"/>
        </w:rPr>
        <w:t>Media</w:t>
      </w:r>
      <w:r w:rsidR="005B3D24">
        <w:t>/</w:t>
      </w:r>
      <w:r w:rsidR="005B3D24">
        <w:rPr>
          <w:lang w:val="en-US"/>
        </w:rPr>
        <w:t>VideoPlanning</w:t>
      </w:r>
      <w:r w:rsidR="005B3D24">
        <w:t>.</w:t>
      </w:r>
      <w:r w:rsidRPr="003668D0">
        <w:t xml:space="preserve"> Нет в рейтинге и компаний, </w:t>
      </w:r>
      <w:r w:rsidR="005B3D24">
        <w:t xml:space="preserve">прекратившие свою деятельность в 2019 году, в частности, </w:t>
      </w:r>
      <w:r w:rsidR="005B3D24" w:rsidRPr="005B3D24">
        <w:t>1VG</w:t>
      </w:r>
      <w:r w:rsidR="005B3D24">
        <w:t xml:space="preserve"> и </w:t>
      </w:r>
      <w:r w:rsidR="005B3D24" w:rsidRPr="005B3D24">
        <w:t>Vita Media Group</w:t>
      </w:r>
      <w:r w:rsidRPr="003668D0">
        <w:t>.</w:t>
      </w:r>
    </w:p>
    <w:p w14:paraId="6311F980" w14:textId="34F727C8" w:rsidR="005B3D24" w:rsidRPr="004A2B92" w:rsidRDefault="005B3D24" w:rsidP="005B3D24">
      <w:r>
        <w:t xml:space="preserve">В случае невозможности идентификации юридических лиц включить компанию в оценку также не </w:t>
      </w:r>
      <w:r w:rsidR="00753AF0">
        <w:t>удалось</w:t>
      </w:r>
      <w:r w:rsidR="002509CD">
        <w:t>.</w:t>
      </w:r>
      <w:r>
        <w:t xml:space="preserve"> Поэтому в рейтинге отсутствует часть игроков, показатели которых не поддаются оценк</w:t>
      </w:r>
      <w:r w:rsidR="00753AF0">
        <w:t xml:space="preserve">е </w:t>
      </w:r>
      <w:r>
        <w:lastRenderedPageBreak/>
        <w:t xml:space="preserve">в рамках принятого подхода, например, </w:t>
      </w:r>
      <w:r w:rsidR="002509CD">
        <w:t>компани</w:t>
      </w:r>
      <w:r w:rsidR="00753AF0">
        <w:t>я</w:t>
      </w:r>
      <w:r w:rsidR="002509CD">
        <w:t xml:space="preserve"> </w:t>
      </w:r>
      <w:r>
        <w:rPr>
          <w:lang w:val="en-US"/>
        </w:rPr>
        <w:t>Novikov</w:t>
      </w:r>
      <w:r w:rsidRPr="004A2B92">
        <w:t xml:space="preserve"> </w:t>
      </w:r>
      <w:r>
        <w:rPr>
          <w:lang w:val="en-US"/>
        </w:rPr>
        <w:t>TV</w:t>
      </w:r>
      <w:r>
        <w:t xml:space="preserve"> и оператор</w:t>
      </w:r>
      <w:r w:rsidR="00753AF0">
        <w:t xml:space="preserve"> рекламных возможностей</w:t>
      </w:r>
      <w:r>
        <w:t xml:space="preserve"> ТРЦ </w:t>
      </w:r>
      <w:r>
        <w:rPr>
          <w:lang w:val="en-US"/>
        </w:rPr>
        <w:t>IKEA</w:t>
      </w:r>
      <w:r w:rsidRPr="004A2B92">
        <w:t>/</w:t>
      </w:r>
      <w:r>
        <w:rPr>
          <w:lang w:val="en-US"/>
        </w:rPr>
        <w:t>MEGA</w:t>
      </w:r>
      <w:r>
        <w:t>.</w:t>
      </w:r>
    </w:p>
    <w:p w14:paraId="439D7CF7" w14:textId="08BDF4E2" w:rsidR="009F7228" w:rsidRPr="001167F6" w:rsidRDefault="002509CD" w:rsidP="009F7228">
      <w:r>
        <w:t>Также п</w:t>
      </w:r>
      <w:r w:rsidR="005B3D24" w:rsidRPr="001167F6">
        <w:t>ри составлении рейтинга не учитывались финансовые результаты индивидуальных предпринимателей, поскольку они освобождены от обязанности вести и сдавать бухгалтерскую отчетность и непрозрачны для анализа. У операторов, использующих в структуре бизнеса как ООО, так и ИП, при расчете рейтинга учитывались данные только юридических лиц.</w:t>
      </w:r>
      <w:r w:rsidR="009F7228">
        <w:t xml:space="preserve"> </w:t>
      </w:r>
      <w:r w:rsidR="009F7228" w:rsidRPr="001167F6">
        <w:t xml:space="preserve">Если оператор </w:t>
      </w:r>
      <w:r w:rsidR="009F7228">
        <w:t>осуществлял свою деятельность через несколько юрлиц, их показатели</w:t>
      </w:r>
      <w:r w:rsidR="009F7228" w:rsidRPr="001167F6">
        <w:t xml:space="preserve"> объединялись в консолидированную</w:t>
      </w:r>
      <w:r w:rsidR="009F7228">
        <w:t xml:space="preserve"> оценку</w:t>
      </w:r>
      <w:r w:rsidR="009F7228" w:rsidRPr="001167F6">
        <w:t>.</w:t>
      </w:r>
      <w:r w:rsidR="009F7228">
        <w:t xml:space="preserve"> </w:t>
      </w:r>
    </w:p>
    <w:p w14:paraId="0BCFE4ED" w14:textId="77777777" w:rsidR="00582D3A" w:rsidRDefault="00582D3A" w:rsidP="00582D3A">
      <w:r w:rsidRPr="003668D0">
        <w:t>В</w:t>
      </w:r>
      <w:r>
        <w:t xml:space="preserve"> итоговый</w:t>
      </w:r>
      <w:r w:rsidRPr="003668D0">
        <w:t xml:space="preserve"> рейтинг</w:t>
      </w:r>
      <w:r>
        <w:t xml:space="preserve"> вошли 42 </w:t>
      </w:r>
      <w:r w:rsidRPr="003668D0">
        <w:t>оператор</w:t>
      </w:r>
      <w:r>
        <w:t xml:space="preserve">а </w:t>
      </w:r>
      <w:r w:rsidRPr="003668D0">
        <w:t>indoor-рекламы</w:t>
      </w:r>
      <w:r>
        <w:t xml:space="preserve">, которые были </w:t>
      </w:r>
      <w:r w:rsidRPr="003668D0">
        <w:t>проранжированы по выручке</w:t>
      </w:r>
      <w:r>
        <w:t xml:space="preserve"> и </w:t>
      </w:r>
      <w:r w:rsidRPr="003668D0">
        <w:t>финансовому результату (прибыли / убытку)</w:t>
      </w:r>
      <w:r>
        <w:t>.</w:t>
      </w:r>
      <w:r w:rsidR="00F6683F">
        <w:t xml:space="preserve"> </w:t>
      </w:r>
    </w:p>
    <w:p w14:paraId="23D87852" w14:textId="77777777" w:rsidR="007E0965" w:rsidRDefault="007E0965" w:rsidP="007E0965">
      <w:pPr>
        <w:rPr>
          <w:b/>
        </w:rPr>
      </w:pPr>
    </w:p>
    <w:p w14:paraId="1ADED63B" w14:textId="12AE86C4" w:rsidR="00FE48C1" w:rsidRPr="00BF565C" w:rsidRDefault="00947795" w:rsidP="00BF565C">
      <w:pPr>
        <w:pStyle w:val="a6"/>
        <w:numPr>
          <w:ilvl w:val="0"/>
          <w:numId w:val="16"/>
        </w:numPr>
        <w:rPr>
          <w:b/>
        </w:rPr>
      </w:pPr>
      <w:bookmarkStart w:id="0" w:name="_GoBack"/>
      <w:bookmarkEnd w:id="0"/>
      <w:r w:rsidRPr="00BF565C">
        <w:rPr>
          <w:b/>
        </w:rPr>
        <w:t>РЕЙТИНГ ПО КАЧЕСТВУ ОКАЗЫВАЕМОГО СЕРВИСА</w:t>
      </w:r>
    </w:p>
    <w:p w14:paraId="1F77C65B" w14:textId="49258267" w:rsidR="003D0FBC" w:rsidRDefault="00F24503">
      <w:r>
        <w:t xml:space="preserve">В сентябре 2019 года </w:t>
      </w:r>
      <w:r>
        <w:rPr>
          <w:lang w:val="en-US"/>
        </w:rPr>
        <w:t>AdIndex</w:t>
      </w:r>
      <w:r w:rsidRPr="00F24503">
        <w:t xml:space="preserve"> </w:t>
      </w:r>
      <w:r>
        <w:t xml:space="preserve">провел опрос </w:t>
      </w:r>
      <w:r w:rsidR="003D0FBC">
        <w:t>компаний, занимающихся закупкой</w:t>
      </w:r>
      <w:r>
        <w:t xml:space="preserve"> </w:t>
      </w:r>
      <w:r>
        <w:rPr>
          <w:lang w:val="en-US"/>
        </w:rPr>
        <w:t>indoor</w:t>
      </w:r>
      <w:r w:rsidRPr="00F24503">
        <w:t>-</w:t>
      </w:r>
      <w:r w:rsidR="003D0FBC">
        <w:t xml:space="preserve">рекламы с целью составления рейтинга </w:t>
      </w:r>
      <w:r w:rsidR="00C071D3">
        <w:t>игроков</w:t>
      </w:r>
      <w:r w:rsidR="003D0FBC">
        <w:t xml:space="preserve"> по качеству оказываемого сервиса. Исследование проводилось как среди специалистов </w:t>
      </w:r>
      <w:r w:rsidR="00C071D3">
        <w:t>агентского</w:t>
      </w:r>
      <w:r w:rsidR="003D0FBC">
        <w:t xml:space="preserve"> рынка, так и среди прямых заказчиков.</w:t>
      </w:r>
      <w:r w:rsidR="00C071D3">
        <w:t xml:space="preserve"> Опросная панель была сформирована на основе заявок операторов, которые предоставили контакты своих заказчиков для анкетирования), а также через обращения напрямую в крупнейшие закупочные холдинги.</w:t>
      </w:r>
      <w:r w:rsidR="002542B5" w:rsidRPr="002542B5">
        <w:t xml:space="preserve"> </w:t>
      </w:r>
      <w:r w:rsidR="003D0FBC">
        <w:t xml:space="preserve">Байерам предлагалось оценить операторов </w:t>
      </w:r>
      <w:r w:rsidR="003D0FBC">
        <w:rPr>
          <w:lang w:val="en-US"/>
        </w:rPr>
        <w:t>indoor</w:t>
      </w:r>
      <w:r w:rsidR="003D0FBC" w:rsidRPr="003D0FBC">
        <w:t>-</w:t>
      </w:r>
      <w:r w:rsidR="003D0FBC">
        <w:t xml:space="preserve">инвентаря по 9 критериям по </w:t>
      </w:r>
      <w:r w:rsidR="00C071D3">
        <w:t>пяти</w:t>
      </w:r>
      <w:r w:rsidR="003D0FBC">
        <w:t>балльной шкале.</w:t>
      </w:r>
    </w:p>
    <w:p w14:paraId="7545B117" w14:textId="0DA7B67F" w:rsidR="00753AF0" w:rsidRDefault="003D0FBC" w:rsidP="00463157">
      <w:r>
        <w:t>Всего в иссл</w:t>
      </w:r>
      <w:r w:rsidR="00C071D3">
        <w:t>е</w:t>
      </w:r>
      <w:r>
        <w:t xml:space="preserve">довании приняли участие </w:t>
      </w:r>
      <w:r w:rsidR="00463157">
        <w:t>71 специалист</w:t>
      </w:r>
      <w:r>
        <w:t xml:space="preserve"> из </w:t>
      </w:r>
      <w:r w:rsidR="00463157">
        <w:t xml:space="preserve">49 компаний, в т.ч. Code of Trade, </w:t>
      </w:r>
      <w:r w:rsidR="00463157" w:rsidRPr="00463157">
        <w:rPr>
          <w:lang w:val="en-US"/>
        </w:rPr>
        <w:t>GroupM</w:t>
      </w:r>
      <w:r w:rsidR="00463157">
        <w:t xml:space="preserve">, </w:t>
      </w:r>
      <w:r w:rsidR="00463157" w:rsidRPr="00463157">
        <w:rPr>
          <w:lang w:val="en-US"/>
        </w:rPr>
        <w:t>Media</w:t>
      </w:r>
      <w:r w:rsidR="00463157" w:rsidRPr="00463157">
        <w:t xml:space="preserve"> </w:t>
      </w:r>
      <w:r w:rsidR="00463157" w:rsidRPr="00463157">
        <w:rPr>
          <w:lang w:val="en-US"/>
        </w:rPr>
        <w:t>Instinct</w:t>
      </w:r>
      <w:r w:rsidR="00463157">
        <w:t>, OMD OM Group, Posterscope, Publicis Media и др.</w:t>
      </w:r>
    </w:p>
    <w:p w14:paraId="14C8EB87" w14:textId="7610D26B" w:rsidR="00027838" w:rsidRDefault="00027838" w:rsidP="00463157">
      <w:pPr>
        <w:rPr>
          <w:b/>
          <w:bCs/>
        </w:rPr>
      </w:pPr>
      <w:hyperlink r:id="rId7" w:history="1">
        <w:r w:rsidRPr="00027838">
          <w:rPr>
            <w:rStyle w:val="a3"/>
            <w:b/>
            <w:bCs/>
          </w:rPr>
          <w:t>Смотреть список компаний</w:t>
        </w:r>
      </w:hyperlink>
    </w:p>
    <w:p w14:paraId="5D36252B" w14:textId="77777777" w:rsidR="002542B5" w:rsidRPr="002542B5" w:rsidRDefault="002542B5" w:rsidP="002542B5">
      <w:pPr>
        <w:rPr>
          <w:b/>
          <w:bCs/>
        </w:rPr>
      </w:pPr>
      <w:r w:rsidRPr="002542B5">
        <w:rPr>
          <w:b/>
          <w:bCs/>
        </w:rPr>
        <w:t>Этапы работы над рейтингом</w:t>
      </w:r>
    </w:p>
    <w:p w14:paraId="1F00AAA2" w14:textId="77777777" w:rsidR="00753AF0" w:rsidRPr="000D39BD" w:rsidRDefault="00753AF0" w:rsidP="00753AF0">
      <w:pPr>
        <w:pStyle w:val="a6"/>
        <w:numPr>
          <w:ilvl w:val="0"/>
          <w:numId w:val="4"/>
        </w:numPr>
        <w:spacing w:after="200" w:line="276" w:lineRule="auto"/>
        <w:rPr>
          <w:b/>
        </w:rPr>
      </w:pPr>
      <w:r w:rsidRPr="000D39BD">
        <w:rPr>
          <w:b/>
        </w:rPr>
        <w:t>Формирование экспертной панели и пула фигурантов рейтинга</w:t>
      </w:r>
    </w:p>
    <w:p w14:paraId="779EC8B0" w14:textId="504672DC" w:rsidR="00753AF0" w:rsidRDefault="00753AF0" w:rsidP="00BF565C">
      <w:pPr>
        <w:pStyle w:val="a6"/>
        <w:numPr>
          <w:ilvl w:val="0"/>
          <w:numId w:val="15"/>
        </w:numPr>
      </w:pPr>
      <w:r>
        <w:t xml:space="preserve">Формирование первичного </w:t>
      </w:r>
      <w:r w:rsidR="00BF565C">
        <w:t xml:space="preserve">перечня участников </w:t>
      </w:r>
      <w:r w:rsidRPr="00BF565C">
        <w:rPr>
          <w:b/>
        </w:rPr>
        <w:t>рейтинга</w:t>
      </w:r>
      <w:r>
        <w:t xml:space="preserve"> на основе </w:t>
      </w:r>
      <w:hyperlink r:id="rId8" w:history="1">
        <w:r w:rsidR="002542B5" w:rsidRPr="002542B5">
          <w:rPr>
            <w:rStyle w:val="a3"/>
          </w:rPr>
          <w:t xml:space="preserve">рейтингов </w:t>
        </w:r>
        <w:r w:rsidRPr="002542B5">
          <w:rPr>
            <w:rStyle w:val="a3"/>
          </w:rPr>
          <w:t xml:space="preserve">операторов по </w:t>
        </w:r>
        <w:r w:rsidR="002542B5" w:rsidRPr="002542B5">
          <w:rPr>
            <w:rStyle w:val="a3"/>
          </w:rPr>
          <w:t>оборотам</w:t>
        </w:r>
      </w:hyperlink>
      <w:r>
        <w:t xml:space="preserve"> </w:t>
      </w:r>
      <w:r w:rsidR="002542B5">
        <w:t xml:space="preserve">и </w:t>
      </w:r>
      <w:hyperlink r:id="rId9" w:history="1">
        <w:r w:rsidR="002542B5" w:rsidRPr="002542B5">
          <w:rPr>
            <w:rStyle w:val="a3"/>
          </w:rPr>
          <w:t>качеству сервиса</w:t>
        </w:r>
      </w:hyperlink>
      <w:r w:rsidR="002542B5">
        <w:t xml:space="preserve"> </w:t>
      </w:r>
      <w:r w:rsidR="002542B5">
        <w:t>в 201</w:t>
      </w:r>
      <w:r w:rsidR="002542B5" w:rsidRPr="002542B5">
        <w:t>7</w:t>
      </w:r>
      <w:r w:rsidR="002542B5">
        <w:t xml:space="preserve"> году</w:t>
      </w:r>
      <w:r w:rsidR="002542B5">
        <w:t>.</w:t>
      </w:r>
      <w:r w:rsidR="00BF565C" w:rsidRPr="00BF565C">
        <w:t xml:space="preserve"> </w:t>
      </w:r>
      <w:r w:rsidR="00BF565C">
        <w:t xml:space="preserve">В адрес всех предполагаемых </w:t>
      </w:r>
      <w:r w:rsidR="00BF565C">
        <w:t>участников</w:t>
      </w:r>
      <w:r w:rsidR="00BF565C">
        <w:t xml:space="preserve"> рейтинга было направлено предложение предоставить контакты заказчиков для последующей оценки. Кроме этого, на сайте </w:t>
      </w:r>
      <w:r w:rsidR="00BF565C" w:rsidRPr="00BF565C">
        <w:rPr>
          <w:lang w:val="en-US"/>
        </w:rPr>
        <w:t>AdIndex</w:t>
      </w:r>
      <w:r w:rsidR="00BF565C" w:rsidRPr="009F41FC">
        <w:t xml:space="preserve"> </w:t>
      </w:r>
      <w:r w:rsidR="00BF565C">
        <w:t>и на страницах ресурса в соцсетях был размещен анонс начала работы над рейтингом с приглашением для операторов принять в нем участие (предоставить контакты для анкетирования). В результате этого опроса и откликов на публикацию был получен список потенциальных участников рейтинга.</w:t>
      </w:r>
    </w:p>
    <w:p w14:paraId="2185FEDA" w14:textId="51B2C12F" w:rsidR="00753AF0" w:rsidRDefault="00BF565C" w:rsidP="00BF565C">
      <w:pPr>
        <w:pStyle w:val="a6"/>
        <w:numPr>
          <w:ilvl w:val="0"/>
          <w:numId w:val="15"/>
        </w:numPr>
        <w:spacing w:after="200" w:line="276" w:lineRule="auto"/>
      </w:pPr>
      <w:r>
        <w:t>Ф</w:t>
      </w:r>
      <w:r w:rsidR="00753AF0">
        <w:t xml:space="preserve">ормирование </w:t>
      </w:r>
      <w:r w:rsidR="00753AF0" w:rsidRPr="00BF565C">
        <w:rPr>
          <w:b/>
        </w:rPr>
        <w:t>экспертной панели</w:t>
      </w:r>
      <w:r w:rsidR="00753AF0">
        <w:t xml:space="preserve"> (байеров, которые закупали инвентарь в 201</w:t>
      </w:r>
      <w:r w:rsidR="00A179E8">
        <w:t>8-2019</w:t>
      </w:r>
      <w:r w:rsidR="00753AF0">
        <w:t xml:space="preserve"> гг.) на основе опроса </w:t>
      </w:r>
      <w:r w:rsidR="00A179E8">
        <w:t>потенциальных участников рейтинга и обработки заявок на включение в исследование, поступивших после анонсирования старта работ</w:t>
      </w:r>
      <w:r w:rsidR="00753AF0">
        <w:t>.</w:t>
      </w:r>
    </w:p>
    <w:p w14:paraId="33BC439D" w14:textId="77777777" w:rsidR="00BF565C" w:rsidRDefault="00BF565C" w:rsidP="00BF565C">
      <w:pPr>
        <w:pStyle w:val="a6"/>
        <w:spacing w:after="200" w:line="276" w:lineRule="auto"/>
        <w:ind w:left="1440"/>
      </w:pPr>
    </w:p>
    <w:p w14:paraId="1F993B31" w14:textId="0FE4D208" w:rsidR="00BF565C" w:rsidRDefault="00753AF0" w:rsidP="00BF565C">
      <w:pPr>
        <w:pStyle w:val="a6"/>
        <w:numPr>
          <w:ilvl w:val="0"/>
          <w:numId w:val="4"/>
        </w:numPr>
      </w:pPr>
      <w:r w:rsidRPr="000D39BD">
        <w:rPr>
          <w:b/>
        </w:rPr>
        <w:t xml:space="preserve">Опрос </w:t>
      </w:r>
      <w:r>
        <w:rPr>
          <w:b/>
        </w:rPr>
        <w:t>баинговых специалистов</w:t>
      </w:r>
      <w:r>
        <w:t xml:space="preserve"> с целью оценки участников рейтинга</w:t>
      </w:r>
      <w:r w:rsidR="00A179E8">
        <w:t>.</w:t>
      </w:r>
      <w:r w:rsidR="00BF565C">
        <w:t xml:space="preserve"> </w:t>
      </w:r>
      <w:r w:rsidR="00BF565C">
        <w:t xml:space="preserve">В адрес покупателей </w:t>
      </w:r>
      <w:r w:rsidR="00BF565C">
        <w:rPr>
          <w:lang w:val="en-US"/>
        </w:rPr>
        <w:t>Indoor</w:t>
      </w:r>
      <w:r w:rsidR="00BF565C">
        <w:t>-инвентаря, определенных на первом этапе, направлялась ссылка на онлайн-анкетирование, в рамках которого им было предложено</w:t>
      </w:r>
      <w:r w:rsidR="00BF565C" w:rsidRPr="00146A8D">
        <w:t xml:space="preserve"> </w:t>
      </w:r>
      <w:r w:rsidR="00BF565C">
        <w:t xml:space="preserve">оценить </w:t>
      </w:r>
      <w:r w:rsidR="00BF565C" w:rsidRPr="00146A8D">
        <w:t xml:space="preserve">подрядчиков  по </w:t>
      </w:r>
      <w:r w:rsidR="00BF565C">
        <w:t>девяти</w:t>
      </w:r>
      <w:r w:rsidR="00BF565C" w:rsidRPr="00146A8D">
        <w:t xml:space="preserve"> параметрам: </w:t>
      </w:r>
    </w:p>
    <w:p w14:paraId="35EDE083" w14:textId="77777777" w:rsidR="00BF565C" w:rsidRDefault="00BF565C" w:rsidP="00BF565C">
      <w:pPr>
        <w:pStyle w:val="a6"/>
        <w:numPr>
          <w:ilvl w:val="0"/>
          <w:numId w:val="14"/>
        </w:numPr>
      </w:pPr>
      <w:r>
        <w:t>Качество цифровых носителей оператора по изображению и местам расположения (Качество контакта)</w:t>
      </w:r>
    </w:p>
    <w:p w14:paraId="01CAC1E2" w14:textId="77777777" w:rsidR="00BF565C" w:rsidRDefault="00BF565C" w:rsidP="00BF565C">
      <w:pPr>
        <w:pStyle w:val="a6"/>
        <w:numPr>
          <w:ilvl w:val="0"/>
          <w:numId w:val="14"/>
        </w:numPr>
      </w:pPr>
      <w:r>
        <w:t>Качество статичных носителей оператора (Качество контакта)</w:t>
      </w:r>
    </w:p>
    <w:p w14:paraId="5A7CA8BB" w14:textId="77777777" w:rsidR="00BF565C" w:rsidRDefault="00BF565C" w:rsidP="00BF565C">
      <w:pPr>
        <w:pStyle w:val="a6"/>
        <w:numPr>
          <w:ilvl w:val="0"/>
          <w:numId w:val="14"/>
        </w:numPr>
      </w:pPr>
      <w:r>
        <w:t xml:space="preserve">Уникальность аудитории оператора </w:t>
      </w:r>
    </w:p>
    <w:p w14:paraId="7B61FF86" w14:textId="74E59EF2" w:rsidR="00BF565C" w:rsidRDefault="00BF565C" w:rsidP="00BF565C">
      <w:pPr>
        <w:pStyle w:val="a6"/>
        <w:numPr>
          <w:ilvl w:val="0"/>
          <w:numId w:val="14"/>
        </w:numPr>
      </w:pPr>
      <w:r>
        <w:lastRenderedPageBreak/>
        <w:t xml:space="preserve">Охватность оператора в своем сегменте (где 1 слабое присутствие, </w:t>
      </w:r>
      <w:r>
        <w:t>5</w:t>
      </w:r>
      <w:r>
        <w:t xml:space="preserve"> близко к 100 % в сегменте)</w:t>
      </w:r>
    </w:p>
    <w:p w14:paraId="7994B69B" w14:textId="77777777" w:rsidR="00BF565C" w:rsidRDefault="00BF565C" w:rsidP="00BF565C">
      <w:pPr>
        <w:pStyle w:val="a6"/>
        <w:numPr>
          <w:ilvl w:val="0"/>
          <w:numId w:val="14"/>
        </w:numPr>
      </w:pPr>
      <w:r>
        <w:t>География присутствия оператора по РФ</w:t>
      </w:r>
    </w:p>
    <w:p w14:paraId="592E4D1F" w14:textId="77777777" w:rsidR="00BF565C" w:rsidRDefault="00BF565C" w:rsidP="00BF565C">
      <w:pPr>
        <w:pStyle w:val="a6"/>
        <w:numPr>
          <w:ilvl w:val="0"/>
          <w:numId w:val="14"/>
        </w:numPr>
      </w:pPr>
      <w:r>
        <w:t>Адекватность стоимости и системы скидок оператора</w:t>
      </w:r>
    </w:p>
    <w:p w14:paraId="60517EFE" w14:textId="6D82CB14" w:rsidR="00BF565C" w:rsidRDefault="00BF565C" w:rsidP="00BF565C">
      <w:pPr>
        <w:pStyle w:val="a6"/>
        <w:numPr>
          <w:ilvl w:val="0"/>
          <w:numId w:val="14"/>
        </w:numPr>
      </w:pPr>
      <w:r>
        <w:t>Оперативность взаимодействия с оператором (быстрота реагирования на запросы, предоставление ф</w:t>
      </w:r>
      <w:r>
        <w:t>отоотчетов</w:t>
      </w:r>
      <w:r>
        <w:t xml:space="preserve">)  </w:t>
      </w:r>
    </w:p>
    <w:p w14:paraId="3181C338" w14:textId="77777777" w:rsidR="00BF565C" w:rsidRDefault="00BF565C" w:rsidP="00BF565C">
      <w:pPr>
        <w:pStyle w:val="a6"/>
        <w:numPr>
          <w:ilvl w:val="0"/>
          <w:numId w:val="14"/>
        </w:numPr>
      </w:pPr>
      <w:r>
        <w:t>Технологичность оператора. Следования индустриальным трендам (WiFi и видео аналитика аудитории, продажа по контактам)</w:t>
      </w:r>
    </w:p>
    <w:p w14:paraId="5A2B193A" w14:textId="77777777" w:rsidR="00BF565C" w:rsidRDefault="00BF565C" w:rsidP="00BF565C">
      <w:pPr>
        <w:pStyle w:val="a6"/>
        <w:numPr>
          <w:ilvl w:val="0"/>
          <w:numId w:val="14"/>
        </w:numPr>
      </w:pPr>
      <w:r>
        <w:t>Качество дополнительных сервисов (размещение POS, креативные предложения, возможно организации BTL и промо на площадке)</w:t>
      </w:r>
    </w:p>
    <w:p w14:paraId="585A2AE9" w14:textId="77777777" w:rsidR="00BF565C" w:rsidRPr="00146A8D" w:rsidRDefault="00BF565C" w:rsidP="00BF565C">
      <w:pPr>
        <w:pStyle w:val="a6"/>
      </w:pPr>
    </w:p>
    <w:p w14:paraId="54808990" w14:textId="77777777" w:rsidR="00BF565C" w:rsidRDefault="00BF565C" w:rsidP="00BF565C">
      <w:pPr>
        <w:ind w:left="709"/>
      </w:pPr>
      <w:r w:rsidRPr="002D3574">
        <w:t>Каждый заказ</w:t>
      </w:r>
      <w:r>
        <w:t>чик оценивал только те компании, с</w:t>
      </w:r>
      <w:r w:rsidRPr="002D3574">
        <w:t xml:space="preserve"> которыми он сотрудничал</w:t>
      </w:r>
      <w:r>
        <w:t xml:space="preserve"> за последние полтора года. При выставлении оценок эксперты оперировали пятибалльной шкалой.</w:t>
      </w:r>
    </w:p>
    <w:p w14:paraId="2C8EAEDD" w14:textId="622A2D15" w:rsidR="00753AF0" w:rsidRDefault="00753AF0" w:rsidP="00BF565C">
      <w:pPr>
        <w:pStyle w:val="a6"/>
        <w:spacing w:after="200" w:line="276" w:lineRule="auto"/>
      </w:pPr>
    </w:p>
    <w:p w14:paraId="78D71A91" w14:textId="06EF255C" w:rsidR="00753AF0" w:rsidRDefault="00753AF0" w:rsidP="00753AF0">
      <w:pPr>
        <w:pStyle w:val="a6"/>
        <w:numPr>
          <w:ilvl w:val="0"/>
          <w:numId w:val="4"/>
        </w:numPr>
        <w:spacing w:after="200" w:line="276" w:lineRule="auto"/>
      </w:pPr>
      <w:r w:rsidRPr="00AE209B">
        <w:rPr>
          <w:b/>
        </w:rPr>
        <w:t>Расчет средней оценки</w:t>
      </w:r>
      <w:r>
        <w:t xml:space="preserve"> по каждому </w:t>
      </w:r>
      <w:r w:rsidR="00A179E8">
        <w:t xml:space="preserve">из 9 </w:t>
      </w:r>
      <w:r>
        <w:t>критери</w:t>
      </w:r>
      <w:r w:rsidR="00A179E8">
        <w:t>ев</w:t>
      </w:r>
      <w:r>
        <w:t xml:space="preserve"> для каждого участника.  </w:t>
      </w:r>
      <w:r w:rsidR="00A179E8">
        <w:t>Р</w:t>
      </w:r>
      <w:r>
        <w:t xml:space="preserve">асчет финального рейтинга </w:t>
      </w:r>
      <w:r w:rsidR="00A179E8">
        <w:t>на основе 9 параметров.</w:t>
      </w:r>
    </w:p>
    <w:p w14:paraId="6F23150C" w14:textId="57DC9EA3" w:rsidR="00753AF0" w:rsidRDefault="00753AF0" w:rsidP="00753AF0">
      <w:pPr>
        <w:pStyle w:val="a6"/>
      </w:pPr>
    </w:p>
    <w:p w14:paraId="45BEC28F" w14:textId="423ABEA4" w:rsidR="00BF565C" w:rsidRDefault="00BF565C" w:rsidP="00753AF0">
      <w:pPr>
        <w:pStyle w:val="a6"/>
      </w:pPr>
    </w:p>
    <w:p w14:paraId="2FEB6E9D" w14:textId="77777777" w:rsidR="00753AF0" w:rsidRDefault="00753AF0" w:rsidP="00753AF0">
      <w:r w:rsidRPr="004E27B9">
        <w:rPr>
          <w:b/>
        </w:rPr>
        <w:t>ОПРЕДЕЛЕНИЯ</w:t>
      </w:r>
      <w:r>
        <w:t xml:space="preserve">, под которыми его участники фигурируют в рейтинге </w:t>
      </w:r>
    </w:p>
    <w:p w14:paraId="5CFB4BE2" w14:textId="4D287812" w:rsidR="00753AF0" w:rsidRDefault="00753AF0" w:rsidP="00BF565C">
      <w:r>
        <w:t xml:space="preserve">Бизнес, который связан с эксклюзивными правами на тот или иной инвентарь (находящийся в собственности или продаваемый эксклюзивно), был определен как </w:t>
      </w:r>
      <w:r w:rsidRPr="00BF565C">
        <w:rPr>
          <w:b/>
        </w:rPr>
        <w:t>операторский (селлерский)</w:t>
      </w:r>
      <w:r>
        <w:t xml:space="preserve">. А действия по обеспечению всех необходимых закупок по запросу рекламодателей, вне зависимости от статуса владения – </w:t>
      </w:r>
      <w:r w:rsidRPr="00BF565C">
        <w:rPr>
          <w:b/>
        </w:rPr>
        <w:t>баинговой экспертизой</w:t>
      </w:r>
      <w:r>
        <w:t xml:space="preserve">. Несмотря на то, что ряд компаний, которые являются операторами в определенных сегментах,  предлагают размещение и на других инвентарных территориях, оценка операторской экспертизы будет производиться только по сегментам, где они являются «точкой входа» для закупки. </w:t>
      </w:r>
    </w:p>
    <w:p w14:paraId="6736EAC3" w14:textId="77777777" w:rsidR="00753AF0" w:rsidRPr="00146A8D" w:rsidRDefault="00753AF0" w:rsidP="00753AF0">
      <w:r w:rsidRPr="00146A8D">
        <w:rPr>
          <w:b/>
        </w:rPr>
        <w:t>Площадка</w:t>
      </w:r>
      <w:r w:rsidRPr="00146A8D">
        <w:t xml:space="preserve"> – это субъект процесса взаимодействия, обладающий правом распоряжаться  обособленной территорией (зданием и/или прилегающей территорией), на которой размещаются рекламные конструкции или проходит рекламная кампания.</w:t>
      </w:r>
    </w:p>
    <w:p w14:paraId="40D93905" w14:textId="77777777" w:rsidR="00753AF0" w:rsidRPr="00146A8D" w:rsidRDefault="00753AF0" w:rsidP="00753AF0">
      <w:r w:rsidRPr="00146A8D">
        <w:rPr>
          <w:b/>
        </w:rPr>
        <w:t>Рекламная конструкция</w:t>
      </w:r>
      <w:r w:rsidRPr="00146A8D">
        <w:t xml:space="preserve"> – физический носитель постоянного или временного территориального размещения, расположенный по конкретному адресу, обладающий возможностями для демонстрации рекламно-информационных материалов (далее РИМ).</w:t>
      </w:r>
    </w:p>
    <w:p w14:paraId="686D4A28" w14:textId="77777777" w:rsidR="00753AF0" w:rsidRPr="00146A8D" w:rsidRDefault="00753AF0" w:rsidP="00753AF0">
      <w:r w:rsidRPr="00146A8D">
        <w:rPr>
          <w:b/>
        </w:rPr>
        <w:t>Оператор</w:t>
      </w:r>
      <w:r>
        <w:rPr>
          <w:b/>
        </w:rPr>
        <w:t xml:space="preserve"> (селлер)</w:t>
      </w:r>
      <w:r w:rsidRPr="00146A8D">
        <w:t xml:space="preserve"> - компания, которая управляет стационарной рекламной конструкцией и рекламными кампаниями, проходящими на ней (участник процесса, без которого провести кампанию невозможно).</w:t>
      </w:r>
    </w:p>
    <w:p w14:paraId="43C2DC76" w14:textId="77777777" w:rsidR="00753AF0" w:rsidRPr="00146A8D" w:rsidRDefault="00753AF0" w:rsidP="00753AF0">
      <w:r w:rsidRPr="00146A8D">
        <w:rPr>
          <w:b/>
        </w:rPr>
        <w:t xml:space="preserve">Баинговая структура </w:t>
      </w:r>
      <w:r w:rsidRPr="00146A8D">
        <w:t>– компания, владеющая договором с площадкой на размещение РИМ, осуществляющая размещение своими силами или с привлечением третьих лиц.</w:t>
      </w:r>
    </w:p>
    <w:p w14:paraId="25908558" w14:textId="77777777" w:rsidR="00753AF0" w:rsidRPr="00093BB5" w:rsidRDefault="00753AF0" w:rsidP="00753AF0">
      <w:r w:rsidRPr="00093BB5">
        <w:rPr>
          <w:b/>
        </w:rPr>
        <w:t>Агентский байер</w:t>
      </w:r>
      <w:r>
        <w:t xml:space="preserve"> – специалист медийного агентства, закупающий </w:t>
      </w:r>
      <w:r>
        <w:rPr>
          <w:lang w:val="en-US"/>
        </w:rPr>
        <w:t>indoor</w:t>
      </w:r>
      <w:r>
        <w:t>-инвентарь для своих клиентов.</w:t>
      </w:r>
    </w:p>
    <w:p w14:paraId="0C49535D" w14:textId="77777777" w:rsidR="00947795" w:rsidRPr="00947795" w:rsidRDefault="00947795" w:rsidP="00947795">
      <w:pPr>
        <w:pStyle w:val="a6"/>
        <w:rPr>
          <w:b/>
        </w:rPr>
      </w:pPr>
    </w:p>
    <w:sectPr w:rsidR="00947795" w:rsidRPr="0094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0EEA"/>
    <w:multiLevelType w:val="hybridMultilevel"/>
    <w:tmpl w:val="D9B0B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67A75"/>
    <w:multiLevelType w:val="multilevel"/>
    <w:tmpl w:val="5CFC8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26860AF4"/>
    <w:multiLevelType w:val="hybridMultilevel"/>
    <w:tmpl w:val="BB30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2732"/>
    <w:multiLevelType w:val="hybridMultilevel"/>
    <w:tmpl w:val="6734CD8E"/>
    <w:lvl w:ilvl="0" w:tplc="D7CEAA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CA3300F"/>
    <w:multiLevelType w:val="multilevel"/>
    <w:tmpl w:val="2B0CEBC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2DD177CC"/>
    <w:multiLevelType w:val="hybridMultilevel"/>
    <w:tmpl w:val="24B2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2D83"/>
    <w:multiLevelType w:val="hybridMultilevel"/>
    <w:tmpl w:val="24728B2A"/>
    <w:lvl w:ilvl="0" w:tplc="6BDE8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060BA"/>
    <w:multiLevelType w:val="multilevel"/>
    <w:tmpl w:val="2B0CEBC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3A3128BA"/>
    <w:multiLevelType w:val="hybridMultilevel"/>
    <w:tmpl w:val="43325278"/>
    <w:lvl w:ilvl="0" w:tplc="AF40A70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C3ADB"/>
    <w:multiLevelType w:val="hybridMultilevel"/>
    <w:tmpl w:val="20A01C1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924D9"/>
    <w:multiLevelType w:val="hybridMultilevel"/>
    <w:tmpl w:val="A850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97F9E"/>
    <w:multiLevelType w:val="hybridMultilevel"/>
    <w:tmpl w:val="DEEE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546E5"/>
    <w:multiLevelType w:val="multilevel"/>
    <w:tmpl w:val="8A3A7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51D0769"/>
    <w:multiLevelType w:val="hybridMultilevel"/>
    <w:tmpl w:val="FF98381C"/>
    <w:lvl w:ilvl="0" w:tplc="8026C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864D6"/>
    <w:multiLevelType w:val="hybridMultilevel"/>
    <w:tmpl w:val="A35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A5321"/>
    <w:multiLevelType w:val="hybridMultilevel"/>
    <w:tmpl w:val="C9DC7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3"/>
  </w:num>
  <w:num w:numId="7">
    <w:abstractNumId w:val="13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98"/>
    <w:rsid w:val="00027838"/>
    <w:rsid w:val="0003180D"/>
    <w:rsid w:val="00032779"/>
    <w:rsid w:val="00042C6E"/>
    <w:rsid w:val="000C7E1C"/>
    <w:rsid w:val="001167F6"/>
    <w:rsid w:val="001A2155"/>
    <w:rsid w:val="001D5BBA"/>
    <w:rsid w:val="002063FC"/>
    <w:rsid w:val="00216B08"/>
    <w:rsid w:val="002509CD"/>
    <w:rsid w:val="002542B5"/>
    <w:rsid w:val="002F4C07"/>
    <w:rsid w:val="003668D0"/>
    <w:rsid w:val="003A5FC9"/>
    <w:rsid w:val="003D0FBC"/>
    <w:rsid w:val="0046091F"/>
    <w:rsid w:val="00463157"/>
    <w:rsid w:val="004A2B92"/>
    <w:rsid w:val="004A4EEE"/>
    <w:rsid w:val="004E2321"/>
    <w:rsid w:val="005805D2"/>
    <w:rsid w:val="00582D3A"/>
    <w:rsid w:val="005B3D24"/>
    <w:rsid w:val="0063701D"/>
    <w:rsid w:val="006970BA"/>
    <w:rsid w:val="006A2F1D"/>
    <w:rsid w:val="006F2FA6"/>
    <w:rsid w:val="00753AF0"/>
    <w:rsid w:val="007E0965"/>
    <w:rsid w:val="007F7C55"/>
    <w:rsid w:val="00801BE7"/>
    <w:rsid w:val="00843E51"/>
    <w:rsid w:val="00865268"/>
    <w:rsid w:val="008C2E71"/>
    <w:rsid w:val="00900FEA"/>
    <w:rsid w:val="00940C68"/>
    <w:rsid w:val="00947795"/>
    <w:rsid w:val="009F7228"/>
    <w:rsid w:val="00A179E8"/>
    <w:rsid w:val="00A309B1"/>
    <w:rsid w:val="00A542AC"/>
    <w:rsid w:val="00BF565C"/>
    <w:rsid w:val="00C071D3"/>
    <w:rsid w:val="00C86107"/>
    <w:rsid w:val="00CC529F"/>
    <w:rsid w:val="00D0142F"/>
    <w:rsid w:val="00E27E98"/>
    <w:rsid w:val="00EB5A5D"/>
    <w:rsid w:val="00F24503"/>
    <w:rsid w:val="00F6683F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B6E"/>
  <w15:docId w15:val="{E8AEAD4B-97D6-4603-A074-3295FB48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FE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0FE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C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779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4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ndex.ru/rating3/106991/230232/index.p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ndex.ru/files2/rating/2019_12/277644_Expert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opendata/7707329152-revex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opendata/7707329152-revex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ndex.ru/rating3/106991/160120/index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Ирина Пустовит</cp:lastModifiedBy>
  <cp:revision>20</cp:revision>
  <dcterms:created xsi:type="dcterms:W3CDTF">2019-12-10T15:55:00Z</dcterms:created>
  <dcterms:modified xsi:type="dcterms:W3CDTF">2019-12-11T13:30:00Z</dcterms:modified>
</cp:coreProperties>
</file>