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53" w:rsidRPr="00B665A5" w:rsidRDefault="005E1553" w:rsidP="005E1553">
      <w:pPr>
        <w:rPr>
          <w:rFonts w:ascii="Times New Roman" w:hAnsi="Times New Roman"/>
          <w:b/>
          <w:bCs/>
        </w:rPr>
      </w:pPr>
      <w:r w:rsidRPr="00B665A5">
        <w:rPr>
          <w:rFonts w:ascii="Times New Roman" w:hAnsi="Times New Roman"/>
          <w:b/>
          <w:bCs/>
        </w:rPr>
        <w:t>КАК СЧИТАЛСЯ РЕЙТИНГ</w:t>
      </w:r>
    </w:p>
    <w:p w:rsidR="00B665A5" w:rsidRPr="00B665A5" w:rsidRDefault="005E1553" w:rsidP="00B665A5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AdIndex оценивает бюджеты на продвижение в тех каналах, где есть независимый мониторинг рекламных выходов – на ТВ, в прессе, на радио, в наружной рекл</w:t>
      </w:r>
      <w:bookmarkStart w:id="0" w:name="_GoBack"/>
      <w:bookmarkEnd w:id="0"/>
      <w:r w:rsidRPr="00E6009C">
        <w:rPr>
          <w:rFonts w:ascii="Times New Roman" w:hAnsi="Times New Roman"/>
        </w:rPr>
        <w:t xml:space="preserve">аме и в интернете. </w:t>
      </w:r>
      <w:r w:rsidR="00B665A5" w:rsidRPr="00E6009C">
        <w:rPr>
          <w:rFonts w:ascii="Times New Roman" w:hAnsi="Times New Roman"/>
        </w:rPr>
        <w:t xml:space="preserve">Данные мониторинга переводились в бюджеты </w:t>
      </w:r>
      <w:proofErr w:type="gramStart"/>
      <w:r w:rsidR="00B665A5" w:rsidRPr="00E6009C">
        <w:rPr>
          <w:rFonts w:ascii="Times New Roman" w:hAnsi="Times New Roman"/>
        </w:rPr>
        <w:t>с  использованием</w:t>
      </w:r>
      <w:proofErr w:type="gramEnd"/>
      <w:r w:rsidR="00B665A5" w:rsidRPr="00E6009C">
        <w:rPr>
          <w:rFonts w:ascii="Times New Roman" w:hAnsi="Times New Roman"/>
        </w:rPr>
        <w:t xml:space="preserve"> агентской экспертизы. Условия, по которым рекламодатели закупали рекламу в 201</w:t>
      </w:r>
      <w:r w:rsidR="00B665A5">
        <w:rPr>
          <w:rFonts w:ascii="Times New Roman" w:hAnsi="Times New Roman"/>
        </w:rPr>
        <w:t>9</w:t>
      </w:r>
      <w:r w:rsidR="00B665A5" w:rsidRPr="00E6009C">
        <w:rPr>
          <w:rFonts w:ascii="Times New Roman" w:hAnsi="Times New Roman"/>
        </w:rPr>
        <w:t xml:space="preserve"> году, AdIndex озвучили </w:t>
      </w:r>
      <w:r w:rsidR="00B665A5" w:rsidRPr="009D4062">
        <w:rPr>
          <w:rFonts w:ascii="Times New Roman" w:hAnsi="Times New Roman"/>
          <w:b/>
          <w:bCs/>
        </w:rPr>
        <w:t>все</w:t>
      </w:r>
      <w:r w:rsidR="00B665A5">
        <w:rPr>
          <w:rFonts w:ascii="Times New Roman" w:hAnsi="Times New Roman"/>
        </w:rPr>
        <w:t xml:space="preserve"> крупнейшие рекламно-коммуникационные </w:t>
      </w:r>
      <w:r w:rsidR="00B665A5" w:rsidRPr="00E6009C">
        <w:rPr>
          <w:rFonts w:ascii="Times New Roman" w:hAnsi="Times New Roman"/>
        </w:rPr>
        <w:t>холдинги</w:t>
      </w:r>
      <w:r w:rsidR="00B665A5">
        <w:rPr>
          <w:rFonts w:ascii="Times New Roman" w:hAnsi="Times New Roman"/>
        </w:rPr>
        <w:t>:</w:t>
      </w:r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Dentsu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Aegis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Network</w:t>
      </w:r>
      <w:proofErr w:type="spellEnd"/>
      <w:r w:rsidR="00B665A5" w:rsidRPr="00E6009C">
        <w:rPr>
          <w:rFonts w:ascii="Times New Roman" w:hAnsi="Times New Roman"/>
        </w:rPr>
        <w:t xml:space="preserve"> Russia, Group M, </w:t>
      </w:r>
      <w:r w:rsid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Direction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Instinct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OMD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OM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Publicis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>
        <w:rPr>
          <w:rFonts w:ascii="Times New Roman" w:hAnsi="Times New Roman"/>
        </w:rPr>
        <w:t xml:space="preserve"> и </w:t>
      </w:r>
      <w:r w:rsidR="00B665A5" w:rsidRPr="00E6009C">
        <w:rPr>
          <w:rFonts w:ascii="Times New Roman" w:hAnsi="Times New Roman"/>
        </w:rPr>
        <w:t>АДВ</w:t>
      </w:r>
      <w:r w:rsidR="00B665A5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этом году впервые в оценке бюджетов</w:t>
      </w:r>
      <w:r w:rsidR="009D4062">
        <w:rPr>
          <w:rFonts w:ascii="Times New Roman" w:hAnsi="Times New Roman"/>
        </w:rPr>
        <w:t xml:space="preserve"> на телерекламу</w:t>
      </w:r>
      <w:r w:rsidRPr="00E6009C">
        <w:rPr>
          <w:rFonts w:ascii="Times New Roman" w:hAnsi="Times New Roman"/>
        </w:rPr>
        <w:t xml:space="preserve"> учитывается качество закупки (фиксированное размещения), исторический параметр (история присутствия рекламодателя в Топ по расходам) и динамика бюджета год к году. Изменения стали возможны благодаря доработке подхода, в формировании которого с 2019 года принимают участие не только </w:t>
      </w:r>
      <w:proofErr w:type="spellStart"/>
      <w:r w:rsidRPr="00E6009C">
        <w:rPr>
          <w:rFonts w:ascii="Times New Roman" w:hAnsi="Times New Roman"/>
        </w:rPr>
        <w:t>агентсткие</w:t>
      </w:r>
      <w:proofErr w:type="spellEnd"/>
      <w:r w:rsidRPr="00E6009C">
        <w:rPr>
          <w:rFonts w:ascii="Times New Roman" w:hAnsi="Times New Roman"/>
        </w:rPr>
        <w:t xml:space="preserve"> эксперты, но и остальные участников рекламного процесса - рекламодатели, площадки, измерители и </w:t>
      </w:r>
      <w:proofErr w:type="spellStart"/>
      <w:r w:rsidRPr="00E6009C">
        <w:rPr>
          <w:rFonts w:ascii="Times New Roman" w:hAnsi="Times New Roman"/>
        </w:rPr>
        <w:t>селлеры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обсуждении методики оценки бюджетов 2019 года приняли участие представители компаний </w:t>
      </w:r>
      <w:proofErr w:type="spellStart"/>
      <w:r w:rsidRPr="00E6009C">
        <w:rPr>
          <w:rFonts w:ascii="Times New Roman" w:hAnsi="Times New Roman"/>
        </w:rPr>
        <w:t>Adscan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Boiron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Cityads</w:t>
      </w:r>
      <w:proofErr w:type="spellEnd"/>
      <w:r w:rsidRPr="00E6009C">
        <w:rPr>
          <w:rFonts w:ascii="Times New Roman" w:hAnsi="Times New Roman"/>
        </w:rPr>
        <w:t xml:space="preserve"> Media, </w:t>
      </w:r>
      <w:proofErr w:type="spellStart"/>
      <w:r w:rsidRPr="00E6009C">
        <w:rPr>
          <w:rFonts w:ascii="Times New Roman" w:hAnsi="Times New Roman"/>
        </w:rPr>
        <w:t>CPAExchange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Dentsu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Aegis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Network</w:t>
      </w:r>
      <w:proofErr w:type="spellEnd"/>
      <w:r w:rsidRPr="00E6009C">
        <w:rPr>
          <w:rFonts w:ascii="Times New Roman" w:hAnsi="Times New Roman"/>
        </w:rPr>
        <w:t xml:space="preserve"> Russia,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Geeks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GroupM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Havas</w:t>
      </w:r>
      <w:proofErr w:type="spellEnd"/>
      <w:r w:rsidRPr="00E6009C">
        <w:rPr>
          <w:rFonts w:ascii="Times New Roman" w:hAnsi="Times New Roman"/>
        </w:rPr>
        <w:t xml:space="preserve"> Media, i.Com, </w:t>
      </w:r>
      <w:proofErr w:type="spellStart"/>
      <w:r w:rsidRPr="00E6009C">
        <w:rPr>
          <w:rFonts w:ascii="Times New Roman" w:hAnsi="Times New Roman"/>
        </w:rPr>
        <w:t>Icon</w:t>
      </w:r>
      <w:proofErr w:type="spellEnd"/>
      <w:r w:rsidRPr="00E6009C">
        <w:rPr>
          <w:rFonts w:ascii="Times New Roman" w:hAnsi="Times New Roman"/>
        </w:rPr>
        <w:t xml:space="preserve"> Group, Mail.ru Group, Media </w:t>
      </w:r>
      <w:proofErr w:type="spellStart"/>
      <w:r w:rsidRPr="00E6009C">
        <w:rPr>
          <w:rFonts w:ascii="Times New Roman" w:hAnsi="Times New Roman"/>
        </w:rPr>
        <w:t>Direction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Multitec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Nectarin</w:t>
      </w:r>
      <w:proofErr w:type="spellEnd"/>
      <w:r w:rsidRPr="00E6009C">
        <w:rPr>
          <w:rFonts w:ascii="Times New Roman" w:hAnsi="Times New Roman"/>
        </w:rPr>
        <w:t xml:space="preserve">, NMI Group, OMD OM Group, </w:t>
      </w:r>
      <w:proofErr w:type="spellStart"/>
      <w:r w:rsidRPr="00E6009C">
        <w:rPr>
          <w:rFonts w:ascii="Times New Roman" w:hAnsi="Times New Roman"/>
        </w:rPr>
        <w:t>Pfizer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Publicis</w:t>
      </w:r>
      <w:proofErr w:type="spellEnd"/>
      <w:r w:rsidRPr="00E6009C">
        <w:rPr>
          <w:rFonts w:ascii="Times New Roman" w:hAnsi="Times New Roman"/>
        </w:rPr>
        <w:t xml:space="preserve"> Media Russia, </w:t>
      </w:r>
      <w:proofErr w:type="spellStart"/>
      <w:r w:rsidRPr="00E6009C">
        <w:rPr>
          <w:rFonts w:ascii="Times New Roman" w:hAnsi="Times New Roman"/>
        </w:rPr>
        <w:t>Reckitt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Benckiser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Healthcare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Segmento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Starlink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Tandem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Unilever</w:t>
      </w:r>
      <w:proofErr w:type="spellEnd"/>
      <w:r w:rsidRPr="00E6009C">
        <w:rPr>
          <w:rFonts w:ascii="Times New Roman" w:hAnsi="Times New Roman"/>
        </w:rPr>
        <w:t xml:space="preserve">, АДВ, Билайн, НСК, Яндекс. 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0D2EE2">
        <w:rPr>
          <w:rFonts w:ascii="Times New Roman" w:hAnsi="Times New Roman"/>
        </w:rPr>
        <w:t xml:space="preserve"> Подробная методика доступна на сайте </w:t>
      </w:r>
      <w:r w:rsidR="000D2EE2">
        <w:rPr>
          <w:rFonts w:ascii="Times New Roman" w:hAnsi="Times New Roman"/>
          <w:lang w:val="en-US"/>
        </w:rPr>
        <w:t>AdIndex</w:t>
      </w:r>
      <w:r w:rsidR="000D2EE2">
        <w:rPr>
          <w:rFonts w:ascii="Times New Roman" w:hAnsi="Times New Roman"/>
        </w:rPr>
        <w:t>.</w:t>
      </w:r>
    </w:p>
    <w:p w:rsidR="008D456E" w:rsidRPr="000D2EE2" w:rsidRDefault="008D456E" w:rsidP="005E1553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изменением подхода данные приводятся без сравнения с показателями 2018 года.</w:t>
      </w:r>
    </w:p>
    <w:p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 без НДС.</w:t>
      </w:r>
    </w:p>
    <w:p w:rsidR="00053CA6" w:rsidRPr="00E6009C" w:rsidRDefault="00053CA6" w:rsidP="00053CA6">
      <w:pPr>
        <w:rPr>
          <w:rFonts w:ascii="Times New Roman" w:hAnsi="Times New Roman"/>
        </w:rPr>
      </w:pPr>
    </w:p>
    <w:p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2019 ГОДА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 ТВ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Основа: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+ агентская </w:t>
      </w:r>
      <w:proofErr w:type="spellStart"/>
      <w:r w:rsidRPr="00E6009C">
        <w:rPr>
          <w:rFonts w:ascii="Times New Roman" w:hAnsi="Times New Roman"/>
        </w:rPr>
        <w:t>баинговая</w:t>
      </w:r>
      <w:proofErr w:type="spellEnd"/>
      <w:r w:rsidRPr="00E6009C">
        <w:rPr>
          <w:rFonts w:ascii="Times New Roman" w:hAnsi="Times New Roman"/>
        </w:rPr>
        <w:t xml:space="preserve"> экспертиза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ТВ все рекламодатели делятся на несколько категорий в зависимости от объема закупленных пунктов рейтинга (GRP). Принципы деления – отнесения рекламодателя к той или иной </w:t>
      </w:r>
      <w:proofErr w:type="gramStart"/>
      <w:r w:rsidRPr="00E6009C">
        <w:rPr>
          <w:rFonts w:ascii="Times New Roman" w:hAnsi="Times New Roman"/>
        </w:rPr>
        <w:t>категории,  определяются</w:t>
      </w:r>
      <w:proofErr w:type="gramEnd"/>
      <w:r w:rsidRPr="00E6009C">
        <w:rPr>
          <w:rFonts w:ascii="Times New Roman" w:hAnsi="Times New Roman"/>
        </w:rPr>
        <w:t xml:space="preserve"> путем опроса крупнейших </w:t>
      </w:r>
      <w:proofErr w:type="spellStart"/>
      <w:r w:rsidRPr="00E6009C">
        <w:rPr>
          <w:rFonts w:ascii="Times New Roman" w:hAnsi="Times New Roman"/>
        </w:rPr>
        <w:t>медиабаинговых</w:t>
      </w:r>
      <w:proofErr w:type="spellEnd"/>
      <w:r w:rsidRPr="00E6009C">
        <w:rPr>
          <w:rFonts w:ascii="Times New Roman" w:hAnsi="Times New Roman"/>
        </w:rPr>
        <w:t xml:space="preserve"> групп. После формирования границ категорий рекламные агентства дают свою экспертную оценку стоимости 1 GRP для каждой группы рекламодателей по каждому из каналов с учетом особенностей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в сетевых и орбитальных блоках, а также сезонных особенностей.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НОВОЕ В ОЦЕНКЕ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Учет исторического фактора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Влияние присутствия рекламодателя в Топ-10 в 2000-2007 гг. и 2019 г.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период бурного роста рекламного рынка в 2000-2007 гг. крупнейшие рекламодатели обеспечили себе низкую базу СРР за счет больших объемов и многолетних сделок. После кризиса 2008 года крупнейшие </w:t>
      </w:r>
      <w:proofErr w:type="gramStart"/>
      <w:r w:rsidRPr="00E6009C">
        <w:rPr>
          <w:rFonts w:ascii="Times New Roman" w:hAnsi="Times New Roman"/>
        </w:rPr>
        <w:t>рекламодатели  сохраняли</w:t>
      </w:r>
      <w:proofErr w:type="gramEnd"/>
      <w:r w:rsidRPr="00E6009C">
        <w:rPr>
          <w:rFonts w:ascii="Times New Roman" w:hAnsi="Times New Roman"/>
        </w:rPr>
        <w:t xml:space="preserve"> низкую базу, двигаясь по цене на </w:t>
      </w:r>
      <w:r w:rsidRPr="00E6009C">
        <w:rPr>
          <w:rFonts w:ascii="Times New Roman" w:hAnsi="Times New Roman"/>
        </w:rPr>
        <w:lastRenderedPageBreak/>
        <w:t>уровне среднерыночной инфляции. Объективная картина сложилась таким образом, что при сопоставимых бюджетах существует довольно значительный разрыв между ценой рекламодателей, активно представленных в 2000-2007 гг., с так называемой «историей цены» и новых рекламодателей, пришедших после 2008 г. Это приводит к искажению оценки актуальных бюджетов при использовании кластерного подхода к СРР.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5E1553">
      <w:pPr>
        <w:shd w:val="clear" w:color="auto" w:fill="FFFFFF"/>
        <w:spacing w:after="158" w:line="240" w:lineRule="auto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Стоимость размещения для рекламодателей, в 2002-2007 годах присутствовавшие в Топ-10 и сохранившие большие объемы в 2019 году, индексируется с понижением. Рекламодатели, закупающие большие объемы в изучаемый период, которые в 2019 году не входили в лидеры рейтинга, получали повышающий коэффициент при расчете цены.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формируются ТОР-100 рекламодателей с </w:t>
      </w:r>
      <w:proofErr w:type="spellStart"/>
      <w:r w:rsidRPr="00E6009C">
        <w:rPr>
          <w:rFonts w:ascii="Times New Roman" w:hAnsi="Times New Roman"/>
        </w:rPr>
        <w:t>ренкингом</w:t>
      </w:r>
      <w:proofErr w:type="spellEnd"/>
      <w:r w:rsidRPr="00E6009C">
        <w:rPr>
          <w:rFonts w:ascii="Times New Roman" w:hAnsi="Times New Roman"/>
        </w:rPr>
        <w:t xml:space="preserve"> по GRP30" 18+ с 2002 по 2007 год. 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Выводится средняя позиция в рейтинге в изучаемый период. Принимается, что рекламодатели, которые по этому рейтингу входили в Топ-10 (средняя позиция в рейтинге за 6 лет не менее 10), имеют «историческую сделку». В оценке их бюджетов к СРР применяется понижающий коэффициент 0,85 (уточнен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групп).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топовых рекламодателей, которые в последующие годы значительно сократили активность, и чья историческая цена, </w:t>
      </w:r>
      <w:proofErr w:type="gramStart"/>
      <w:r w:rsidRPr="00E6009C">
        <w:rPr>
          <w:rFonts w:ascii="Times New Roman" w:hAnsi="Times New Roman"/>
        </w:rPr>
        <w:t>следовательно,  перестала</w:t>
      </w:r>
      <w:proofErr w:type="gramEnd"/>
      <w:r w:rsidRPr="00E6009C">
        <w:rPr>
          <w:rFonts w:ascii="Times New Roman" w:hAnsi="Times New Roman"/>
        </w:rPr>
        <w:t xml:space="preserve"> быть уникальной, применяется обратный коэффициент – повышающий, в зависимости от позиции рекламодателя в </w:t>
      </w:r>
      <w:proofErr w:type="spellStart"/>
      <w:r w:rsidRPr="00E6009C">
        <w:rPr>
          <w:rFonts w:ascii="Times New Roman" w:hAnsi="Times New Roman"/>
        </w:rPr>
        <w:t>ренкинге</w:t>
      </w:r>
      <w:proofErr w:type="spellEnd"/>
      <w:r w:rsidRPr="00E6009C">
        <w:rPr>
          <w:rFonts w:ascii="Times New Roman" w:hAnsi="Times New Roman"/>
        </w:rPr>
        <w:t>. Например, если в 2019 году рекламодатель идентифицировался на первом этапе как владелец «исторической сделки», не вошел в Топ-20, к нему применяется индекс 1,1, если не входит в Топ-30 - индекс 1,3 (коэффициенты будут уточняться в ходе опроса).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расчета</w:t>
      </w:r>
    </w:p>
    <w:p w:rsidR="005E1553" w:rsidRPr="00E6009C" w:rsidRDefault="005E1553" w:rsidP="005E1553">
      <w:pPr>
        <w:pStyle w:val="a3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Условный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 xml:space="preserve">» по рейтингу 2002-2007 имеет «историческую сделку», </w:t>
      </w:r>
      <w:proofErr w:type="spellStart"/>
      <w:r w:rsidRPr="00E6009C">
        <w:rPr>
          <w:rFonts w:ascii="Times New Roman" w:hAnsi="Times New Roman"/>
        </w:rPr>
        <w:t>занимаz</w:t>
      </w:r>
      <w:proofErr w:type="spellEnd"/>
      <w:r w:rsidRPr="00E6009C">
        <w:rPr>
          <w:rFonts w:ascii="Times New Roman" w:hAnsi="Times New Roman"/>
        </w:rPr>
        <w:t>, в среднем, 6 позицию. Следовательно, при оценке бюджета 2019 года будет применяться коэффициент 0.85. При этом в 2019 году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>» находится на 38 месте, то есть его ценовое преимущество полностью исчезло, а, значит, требуется применить повышающий коэффициент 1.3.  Результирующий индекс рассчитывается перемножением двух показателей: 0.85*1.3=1.1. При расчете бюджета «Рекламодателя А» к CPP соответствующего кластера будет применяться результирующий коэффициент 1.1.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E6009C">
      <w:pPr>
        <w:pStyle w:val="a3"/>
        <w:ind w:left="709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Коэффициенты, применяемые в оценке 2019 года:</w:t>
      </w:r>
      <w:r w:rsidRPr="00E6009C">
        <w:rPr>
          <w:rFonts w:ascii="Times New Roman" w:hAnsi="Times New Roman"/>
          <w:b/>
          <w:bCs/>
        </w:rPr>
        <w:tab/>
      </w:r>
    </w:p>
    <w:tbl>
      <w:tblPr>
        <w:tblW w:w="6520" w:type="dxa"/>
        <w:tblInd w:w="846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Рекламодатель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Исторический коэффициент</w:t>
            </w: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Danone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Henkel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Group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0.94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>L'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oreal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Mars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-Russia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Nestle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Procter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Gamble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Reckitt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Benckiser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Unilever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</w:tbl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1" w:name="_Hlk21104052"/>
      <w:r w:rsidRPr="00E6009C">
        <w:rPr>
          <w:rFonts w:ascii="Times New Roman" w:hAnsi="Times New Roman"/>
          <w:b/>
          <w:bCs/>
        </w:rPr>
        <w:lastRenderedPageBreak/>
        <w:t xml:space="preserve">Оценка фиксированного размещения через косвенные признаки качественного размещения.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До последнего времени основной претензией к внешней оценке бюджетов на национальном ТВ являлся единый подход к ценообразованию при фиксированном размещении (когда ролик выходит в определенных программах или рекламных блоках в конкретные дни, которые выбрал рекламодатель) и плавающем (произвольном размещении рекламы в эфире). Исторически CPP в разных кластерах рекламодателей оцениваются по единым </w:t>
      </w:r>
      <w:proofErr w:type="spellStart"/>
      <w:r w:rsidRPr="00E6009C">
        <w:rPr>
          <w:rFonts w:ascii="Times New Roman" w:hAnsi="Times New Roman"/>
        </w:rPr>
        <w:t>раценкам</w:t>
      </w:r>
      <w:proofErr w:type="spellEnd"/>
      <w:r w:rsidRPr="00E6009C">
        <w:rPr>
          <w:rFonts w:ascii="Times New Roman" w:hAnsi="Times New Roman"/>
        </w:rPr>
        <w:t xml:space="preserve">, исходя из стандартной доли фикса в 40%. Однако общеизвестно, что плавающее и фиксированное размещение стоят по-разному, а разница между клиентом, покупающим 100% фикс (некоторые банки, большинство автопроизводителей) и клиентами с низким качеством (минимальной долей фикса) может достигать 20%.  </w:t>
      </w:r>
    </w:p>
    <w:p w:rsidR="005E1553" w:rsidRPr="00E6009C" w:rsidRDefault="005E1553" w:rsidP="005E1553">
      <w:pPr>
        <w:ind w:left="426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E6009C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Первым шагом в попытке объективно оценить долю фиксированного размещения может стать анализ корреляции % рейтингов, полученных в ночное время (02:00-05:59) и фактической доли фиксированного размещения. Поскольку ночь - не эффективное для рекламодателей время, выход в ночное время косвенно подтверждает гипотезу, что ролик туда попал в рамках плавающего размещения. </w:t>
      </w:r>
    </w:p>
    <w:p w:rsidR="005E1553" w:rsidRPr="00E6009C" w:rsidRDefault="005E1553" w:rsidP="00E6009C">
      <w:pPr>
        <w:shd w:val="clear" w:color="auto" w:fill="FFFFFF"/>
        <w:spacing w:after="158"/>
        <w:ind w:left="426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Путем экспертного опроса была </w:t>
      </w:r>
      <w:proofErr w:type="spellStart"/>
      <w:r w:rsidRPr="00E6009C">
        <w:rPr>
          <w:rFonts w:ascii="Times New Roman" w:hAnsi="Times New Roman"/>
        </w:rPr>
        <w:t>определна</w:t>
      </w:r>
      <w:proofErr w:type="spellEnd"/>
      <w:r w:rsidRPr="00E6009C">
        <w:rPr>
          <w:rFonts w:ascii="Times New Roman" w:hAnsi="Times New Roman"/>
        </w:rPr>
        <w:t xml:space="preserve"> взаимосвязь доли ночного размещения (высчитывается на основе мониторинга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) и доли фиксированного размещения – чем больше доля ночи, тем более вероятно, что размещение рекламодателя было «плавающим», </w:t>
      </w:r>
      <w:proofErr w:type="gramStart"/>
      <w:r w:rsidRPr="00E6009C">
        <w:rPr>
          <w:rFonts w:ascii="Times New Roman" w:hAnsi="Times New Roman"/>
        </w:rPr>
        <w:t>т.е.</w:t>
      </w:r>
      <w:proofErr w:type="gramEnd"/>
      <w:r w:rsidRPr="00E6009C">
        <w:rPr>
          <w:rFonts w:ascii="Times New Roman" w:hAnsi="Times New Roman"/>
        </w:rPr>
        <w:t xml:space="preserve"> произошло в произвольно выбранное время. Также в ходе экспертного опроса выяснялась наценка на фикс (</w:t>
      </w:r>
      <w:proofErr w:type="spellStart"/>
      <w:r w:rsidRPr="00E6009C">
        <w:rPr>
          <w:rFonts w:ascii="Times New Roman" w:hAnsi="Times New Roman"/>
        </w:rPr>
        <w:t>суперфикс</w:t>
      </w:r>
      <w:proofErr w:type="spellEnd"/>
      <w:r w:rsidRPr="00E6009C">
        <w:rPr>
          <w:rFonts w:ascii="Times New Roman" w:hAnsi="Times New Roman"/>
        </w:rPr>
        <w:t xml:space="preserve">) на разных каналах.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основе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групп, располагающих большим спектром клиентов из разных категорий, была построена модель, в которой по оси Х откладывалась доля ночи клиентов группы, по оси Y – их доля фикса (все данные агентства приводили 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 xml:space="preserve">). Анализ корреляции дал коэффициент, отражающий зависимость доли фиксированного размещения </w:t>
      </w:r>
      <w:proofErr w:type="gramStart"/>
      <w:r w:rsidRPr="00E6009C">
        <w:rPr>
          <w:rFonts w:ascii="Times New Roman" w:hAnsi="Times New Roman"/>
        </w:rPr>
        <w:t>от  доли</w:t>
      </w:r>
      <w:proofErr w:type="gramEnd"/>
      <w:r w:rsidRPr="00E6009C">
        <w:rPr>
          <w:rFonts w:ascii="Times New Roman" w:hAnsi="Times New Roman"/>
        </w:rPr>
        <w:t xml:space="preserve"> ночи. Поправочный индекс фикса был рассчитываться как соотношение наценки за долю фикса конкретного клиента к наценке за 40% фикс.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Этапы расчетов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была рассчитана доля ночи по каждому рекламодателю.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опрашивались на предмет получения максимальной выборки данных в формате «Рекламодатель (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>, под любым условным именем)/Доля ночи/Доля фикса».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На основе полученных данных была построена зависимость, на основе которой выведен коэффициент расчета доли фикса. Применение этого коэффициента к доле ночи дало оценку фикса модели для каждого рекламодателя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предоставили свою оценку СРР в разных кластерах рекламодателей, </w:t>
      </w:r>
      <w:proofErr w:type="spellStart"/>
      <w:r w:rsidRPr="00E6009C">
        <w:rPr>
          <w:rFonts w:ascii="Times New Roman" w:hAnsi="Times New Roman"/>
        </w:rPr>
        <w:t>поканально</w:t>
      </w:r>
      <w:proofErr w:type="spellEnd"/>
      <w:r w:rsidRPr="00E6009C">
        <w:rPr>
          <w:rFonts w:ascii="Times New Roman" w:hAnsi="Times New Roman"/>
        </w:rPr>
        <w:t>, исходя из средней доли фиксированного размещения в 40%.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учета всех остальных вариантов распределения «фикс/плавание» рассчитанная доля фикса по модели пересчитывалась с учетом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наценки на фиксированное размещение.</w:t>
      </w: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расчетов</w:t>
      </w:r>
    </w:p>
    <w:p w:rsidR="005E1553" w:rsidRPr="00E6009C" w:rsidRDefault="005E1553" w:rsidP="005E1553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результате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 выяснилось, что доля фикса находится в экспоненциальной зависимости от доли ночи, а формула этой зависимости имеет вид: y = e-37,32x, где y – доля фикса, а х – доля ночи.</w:t>
      </w:r>
    </w:p>
    <w:p w:rsidR="005E1553" w:rsidRPr="00E6009C" w:rsidRDefault="005E1553" w:rsidP="005E1553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условного Рекламодателя </w:t>
      </w:r>
      <w:r w:rsidRPr="00E6009C">
        <w:rPr>
          <w:rFonts w:ascii="Times New Roman" w:hAnsi="Times New Roman"/>
          <w:lang w:val="en-US"/>
        </w:rPr>
        <w:t>N</w:t>
      </w:r>
      <w:r w:rsidRPr="00E6009C">
        <w:rPr>
          <w:rFonts w:ascii="Times New Roman" w:hAnsi="Times New Roman"/>
        </w:rPr>
        <w:t xml:space="preserve">, доля ночи которого в 2019 году составила,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, 4.393%, по формуле «Доля фикса=</w:t>
      </w:r>
      <w:proofErr w:type="gramStart"/>
      <w:r w:rsidRPr="00E6009C">
        <w:rPr>
          <w:rFonts w:ascii="Times New Roman" w:hAnsi="Times New Roman"/>
        </w:rPr>
        <w:t>EXP(</w:t>
      </w:r>
      <w:proofErr w:type="gramEnd"/>
      <w:r w:rsidRPr="00E6009C">
        <w:rPr>
          <w:rFonts w:ascii="Times New Roman" w:hAnsi="Times New Roman"/>
        </w:rPr>
        <w:t xml:space="preserve">-37,32xДоля ночи)» </w:t>
      </w:r>
      <w:proofErr w:type="spellStart"/>
      <w:r w:rsidRPr="00E6009C">
        <w:rPr>
          <w:rFonts w:ascii="Times New Roman" w:hAnsi="Times New Roman"/>
        </w:rPr>
        <w:t>расчетн</w:t>
      </w:r>
      <w:proofErr w:type="spellEnd"/>
      <w:r w:rsidRPr="00E6009C">
        <w:rPr>
          <w:rFonts w:ascii="Times New Roman" w:hAnsi="Times New Roman"/>
        </w:rPr>
        <w:t xml:space="preserve"> долю фикса - 19,41%.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перевода СРР, полученной из расчета средней доли фикса в 40%, в фактическую, для каждого канала годовая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умножается на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сумму произведений (выводится для всех каналов)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(наценка к прайс-листу за фикс на канале х Доля фикса (оценка модели конкретного рекламодателя) + (1 - Доля фикса (оценка модели конкретного рекламодателя)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 приводится к (делится на)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/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Средняя наценка на размещение при 40% фиксе.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Полученный </w:t>
      </w:r>
      <w:proofErr w:type="spellStart"/>
      <w:r w:rsidRPr="00E6009C">
        <w:rPr>
          <w:rFonts w:ascii="Times New Roman" w:hAnsi="Times New Roman"/>
        </w:rPr>
        <w:t>коэффицент</w:t>
      </w:r>
      <w:proofErr w:type="spellEnd"/>
      <w:r w:rsidRPr="00E6009C">
        <w:rPr>
          <w:rFonts w:ascii="Times New Roman" w:hAnsi="Times New Roman"/>
        </w:rPr>
        <w:t xml:space="preserve"> применяется к средней СРР с повышением (большая доля фикса) или понижением (большая доля плавания). В данном примере коэффициент составил 0,96.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Динамика мониторингового бюджета к предыдущему году</w:t>
      </w:r>
    </w:p>
    <w:p w:rsidR="00E6009C" w:rsidRPr="00E6009C" w:rsidRDefault="00E6009C" w:rsidP="00E6009C">
      <w:pPr>
        <w:pStyle w:val="a3"/>
        <w:rPr>
          <w:rFonts w:ascii="Times New Roman" w:hAnsi="Times New Roman"/>
          <w:b/>
          <w:bCs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Обычно, если бюджет растет быстрее рынка, это основание для поощрения — понижения инфляции против средней инфляции на рынке. Признаком более выгодных условий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 xml:space="preserve"> может быть повышение бюджета выше уровня планируемой инфляции по рынку. Точка нулевой инфляции будет получена экспертным опросом.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зависимости от динамики ТВ-бюджета клиента 2019/2018 оценочный бюджет клиента 2019 будет индексироваться с применением шкалы коэффициентов (шкала будет уточняться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специалистов), например: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-30%: 1.1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-30% до -20% = 1.06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-20% до -10% = 1.03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-10% до +10% = 1.00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+10% до +20% = 0.98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+20% до +30% = 0.96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от +30% и выше = 0.95 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Коэффициент гибкости (сравнивается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-миксы месяц к месяцу).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Признаком гибкости можно считать меняющийся более чем на 30% в доле от месяца к месяцу по одному и тому же бренду. Поскольку ЦА одна и та же, такие изменения могут свидетельствовать о гибкости.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Более творческий (креативный) подход к делению кластеров. Привлекать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>, аудиторов.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>Не поддержано большинством опрошенных участников ввиду сложности в формализации. Учет первых трех факторов потенциально может решить эту задачу объективными инструментами.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Доля месяцев низкого спроса: декабрь, январь, июль-август.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Общий объем бюджета через НРА (+регионы)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Опираться не только на объем, но и на вклад тех параметров, за которые в этом году дают скидки.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bookmarkEnd w:id="1"/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РЕГИОНАЛЬНОЕ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в региональном телеэфире (когда в каждом городе вещания выходит свой ролик) эксперты дают свои заключения по стоимости 1 GRP для каждого из 2</w:t>
      </w:r>
      <w:r w:rsidR="00E6009C" w:rsidRPr="00E6009C">
        <w:rPr>
          <w:rFonts w:ascii="Times New Roman" w:hAnsi="Times New Roman"/>
        </w:rPr>
        <w:t>7</w:t>
      </w:r>
      <w:r w:rsidRPr="00E6009C">
        <w:rPr>
          <w:rFonts w:ascii="Times New Roman" w:hAnsi="Times New Roman"/>
        </w:rPr>
        <w:t xml:space="preserve"> городов, где проводятся локальные телеизмерения. Для эфира Москвы и Санкт-Петербурга </w:t>
      </w:r>
      <w:r w:rsidR="00E6009C">
        <w:rPr>
          <w:rFonts w:ascii="Times New Roman" w:hAnsi="Times New Roman"/>
        </w:rPr>
        <w:t>производились</w:t>
      </w:r>
      <w:r w:rsidRPr="00E6009C">
        <w:rPr>
          <w:rFonts w:ascii="Times New Roman" w:hAnsi="Times New Roman"/>
        </w:rPr>
        <w:t xml:space="preserve"> отдельные расчеты, за основу которых </w:t>
      </w:r>
      <w:r w:rsidR="00E6009C">
        <w:rPr>
          <w:rFonts w:ascii="Times New Roman" w:hAnsi="Times New Roman"/>
        </w:rPr>
        <w:t>бралась</w:t>
      </w:r>
      <w:r w:rsidRPr="00E6009C">
        <w:rPr>
          <w:rFonts w:ascii="Times New Roman" w:hAnsi="Times New Roman"/>
        </w:rPr>
        <w:t xml:space="preserve"> средняя стоимость GRP, выведенная для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аудиторий.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 xml:space="preserve">-слотах, а </w:t>
      </w:r>
      <w:proofErr w:type="gramStart"/>
      <w:r w:rsidRPr="00E6009C">
        <w:rPr>
          <w:rFonts w:ascii="Times New Roman" w:hAnsi="Times New Roman"/>
        </w:rPr>
        <w:t>так же</w:t>
      </w:r>
      <w:proofErr w:type="gramEnd"/>
      <w:r w:rsidRPr="00E6009C">
        <w:rPr>
          <w:rFonts w:ascii="Times New Roman" w:hAnsi="Times New Roman"/>
        </w:rPr>
        <w:t xml:space="preserve"> сезонные наценки.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мониторингу. При оценке электронного спонсорства (заставки) для каждого телеканала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экспертов </w:t>
      </w:r>
      <w:r w:rsidR="00E6009C">
        <w:rPr>
          <w:rFonts w:ascii="Times New Roman" w:hAnsi="Times New Roman"/>
        </w:rPr>
        <w:t>определялся</w:t>
      </w:r>
      <w:r w:rsidRPr="00E6009C">
        <w:rPr>
          <w:rFonts w:ascii="Times New Roman" w:hAnsi="Times New Roman"/>
        </w:rPr>
        <w:t xml:space="preserve"> коэффициент наценки стоимости спонсорской заставки к цене 1 GRP для каждой из групп рекламодателей.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а также канал «Дом кино» и «Мульт»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экспертную стоимость 1 GRP.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на региональное радио учитываются выходы рекламы в 12 городах, для каждого из которых определяется средняя стоимость одной минуты рекламы. Для локального эфира Москвы и Санкт-Петербурга размещение оценивается отдельно по радиостанциям. При подсчете расходов на сетевую радиорекламу этот показатель также варьируется для каждой станции.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 </w:t>
      </w:r>
    </w:p>
    <w:p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lastRenderedPageBreak/>
        <w:t>НАРУЖНАЯ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традиционно предоставляет компания «ЭСПАР-Аналитик». Для каждого формата применяются коэффициенты, отражающие особенности размещения, отдельно по Москве и регионам. Эти данные запрашиваются 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 рекламы.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провела</w:t>
      </w:r>
      <w:r>
        <w:rPr>
          <w:rFonts w:ascii="Times New Roman" w:hAnsi="Times New Roman"/>
        </w:rPr>
        <w:t xml:space="preserve"> в 2019 году</w:t>
      </w:r>
      <w:r w:rsidRPr="00E6009C">
        <w:rPr>
          <w:rFonts w:ascii="Times New Roman" w:hAnsi="Times New Roman"/>
        </w:rPr>
        <w:t xml:space="preserve"> первую </w:t>
      </w:r>
      <w:r>
        <w:rPr>
          <w:rFonts w:ascii="Times New Roman" w:hAnsi="Times New Roman"/>
        </w:rPr>
        <w:t xml:space="preserve">и единственную </w:t>
      </w:r>
      <w:r w:rsidRPr="00E6009C">
        <w:rPr>
          <w:rFonts w:ascii="Times New Roman" w:hAnsi="Times New Roman"/>
        </w:rPr>
        <w:t xml:space="preserve">в истории российской интернет-рекламы оценку бюджетов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E6009C">
        <w:rPr>
          <w:rFonts w:ascii="Times New Roman" w:hAnsi="Times New Roman"/>
        </w:rPr>
        <w:t>online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video</w:t>
      </w:r>
      <w:proofErr w:type="spellEnd"/>
      <w:r w:rsidRPr="00E6009C">
        <w:rPr>
          <w:rFonts w:ascii="Times New Roman" w:hAnsi="Times New Roman"/>
        </w:rPr>
        <w:t>)</w:t>
      </w:r>
    </w:p>
    <w:p w:rsidR="005E1553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маркетплейсов не относится к брендам</w:t>
      </w:r>
    </w:p>
    <w:p w:rsidR="005F4ECC" w:rsidRPr="00BC4B75" w:rsidRDefault="005F4ECC" w:rsidP="00BC4B75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2" w:name="_Hlk37860446"/>
      <w:bookmarkStart w:id="3" w:name="OLE_LINK5"/>
      <w:r w:rsidRPr="00BC4B75">
        <w:rPr>
          <w:rFonts w:ascii="Times New Roman" w:hAnsi="Times New Roman"/>
        </w:rPr>
        <w:lastRenderedPageBreak/>
        <w:t xml:space="preserve">Категория "средства массовой информации" из рейтинга </w:t>
      </w:r>
      <w:r w:rsidR="0099578F" w:rsidRPr="00BC4B75">
        <w:rPr>
          <w:rFonts w:ascii="Times New Roman" w:hAnsi="Times New Roman"/>
        </w:rPr>
        <w:t xml:space="preserve">исключена, поскольку оценить, сколько </w:t>
      </w:r>
      <w:r w:rsidRPr="00BC4B75">
        <w:rPr>
          <w:rFonts w:ascii="Times New Roman" w:hAnsi="Times New Roman"/>
        </w:rPr>
        <w:t>СМИ тратят на рекламу</w:t>
      </w:r>
      <w:r w:rsidR="0099578F" w:rsidRPr="00BC4B75">
        <w:rPr>
          <w:rFonts w:ascii="Times New Roman" w:hAnsi="Times New Roman"/>
        </w:rPr>
        <w:t xml:space="preserve"> (отделив бартер от коммерции), </w:t>
      </w:r>
      <w:r w:rsidRPr="00BC4B75">
        <w:rPr>
          <w:rFonts w:ascii="Times New Roman" w:hAnsi="Times New Roman"/>
        </w:rPr>
        <w:t>методологически невозможно</w:t>
      </w:r>
    </w:p>
    <w:bookmarkEnd w:id="2"/>
    <w:bookmarkEnd w:id="3"/>
    <w:p w:rsidR="005F4ECC" w:rsidRPr="005F4ECC" w:rsidRDefault="005F4ECC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5F4ECC">
        <w:rPr>
          <w:rFonts w:ascii="Times New Roman" w:hAnsi="Times New Roman"/>
        </w:rPr>
        <w:t xml:space="preserve">В категории "Услуги Связи" канал </w:t>
      </w:r>
      <w:proofErr w:type="spellStart"/>
      <w:r w:rsidRPr="005F4ECC">
        <w:rPr>
          <w:rFonts w:ascii="Times New Roman" w:hAnsi="Times New Roman"/>
        </w:rPr>
        <w:t>Online</w:t>
      </w:r>
      <w:proofErr w:type="spellEnd"/>
      <w:r w:rsidR="0099578F">
        <w:rPr>
          <w:rFonts w:ascii="Times New Roman" w:hAnsi="Times New Roman"/>
        </w:rPr>
        <w:t xml:space="preserve"> </w:t>
      </w:r>
      <w:proofErr w:type="spellStart"/>
      <w:r w:rsidRPr="005F4ECC">
        <w:rPr>
          <w:rFonts w:ascii="Times New Roman" w:hAnsi="Times New Roman"/>
        </w:rPr>
        <w:t>Video</w:t>
      </w:r>
      <w:proofErr w:type="spellEnd"/>
      <w:r w:rsidRPr="005F4ECC">
        <w:rPr>
          <w:rFonts w:ascii="Times New Roman" w:hAnsi="Times New Roman"/>
        </w:rPr>
        <w:t xml:space="preserve"> из рейтинга </w:t>
      </w:r>
      <w:r w:rsidR="0099578F">
        <w:rPr>
          <w:rFonts w:ascii="Times New Roman" w:hAnsi="Times New Roman"/>
        </w:rPr>
        <w:t>исключен, поскольку</w:t>
      </w:r>
      <w:r w:rsidRPr="005F4ECC">
        <w:rPr>
          <w:rFonts w:ascii="Times New Roman" w:hAnsi="Times New Roman"/>
        </w:rPr>
        <w:t xml:space="preserve"> большой объем связан с трафиком на YOUTUBE, который</w:t>
      </w:r>
      <w:r w:rsidR="0099578F">
        <w:rPr>
          <w:rFonts w:ascii="Times New Roman" w:hAnsi="Times New Roman"/>
        </w:rPr>
        <w:t xml:space="preserve"> </w:t>
      </w:r>
      <w:r w:rsidRPr="005F4ECC">
        <w:rPr>
          <w:rFonts w:ascii="Times New Roman" w:hAnsi="Times New Roman"/>
        </w:rPr>
        <w:t>частично органический</w:t>
      </w:r>
      <w:r w:rsidR="0099578F">
        <w:rPr>
          <w:rFonts w:ascii="Times New Roman" w:hAnsi="Times New Roman"/>
        </w:rPr>
        <w:t>.</w:t>
      </w:r>
    </w:p>
    <w:p w:rsidR="005F4ECC" w:rsidRPr="00E226B3" w:rsidRDefault="0099578F" w:rsidP="00E226B3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4" w:name="_Hlk37664964"/>
      <w:bookmarkStart w:id="5" w:name="OLE_LINK8"/>
      <w:r w:rsidRPr="00E226B3">
        <w:rPr>
          <w:rFonts w:ascii="Times New Roman" w:hAnsi="Times New Roman"/>
        </w:rPr>
        <w:t>К</w:t>
      </w:r>
      <w:r w:rsidR="005F4ECC" w:rsidRPr="00E226B3">
        <w:rPr>
          <w:rFonts w:ascii="Times New Roman" w:hAnsi="Times New Roman"/>
        </w:rPr>
        <w:t>атегори</w:t>
      </w:r>
      <w:r w:rsidRPr="00E226B3">
        <w:rPr>
          <w:rFonts w:ascii="Times New Roman" w:hAnsi="Times New Roman"/>
        </w:rPr>
        <w:t>я</w:t>
      </w:r>
      <w:r w:rsidR="005F4ECC" w:rsidRPr="00E226B3">
        <w:rPr>
          <w:rFonts w:ascii="Times New Roman" w:hAnsi="Times New Roman"/>
        </w:rPr>
        <w:t xml:space="preserve"> </w:t>
      </w:r>
      <w:r w:rsidRPr="00E226B3">
        <w:rPr>
          <w:rFonts w:ascii="Times New Roman" w:hAnsi="Times New Roman"/>
        </w:rPr>
        <w:t>«У</w:t>
      </w:r>
      <w:r w:rsidR="005F4ECC" w:rsidRPr="00E226B3">
        <w:rPr>
          <w:rFonts w:ascii="Times New Roman" w:hAnsi="Times New Roman"/>
        </w:rPr>
        <w:t>слуги в области интернета</w:t>
      </w:r>
      <w:r w:rsidRPr="00E226B3">
        <w:rPr>
          <w:rFonts w:ascii="Times New Roman" w:hAnsi="Times New Roman"/>
        </w:rPr>
        <w:t>»</w:t>
      </w:r>
      <w:r w:rsidR="005F4ECC" w:rsidRPr="00E226B3">
        <w:rPr>
          <w:rFonts w:ascii="Times New Roman" w:hAnsi="Times New Roman"/>
        </w:rPr>
        <w:t xml:space="preserve"> из рейтинга </w:t>
      </w:r>
      <w:r w:rsidRPr="00E226B3">
        <w:rPr>
          <w:rFonts w:ascii="Times New Roman" w:hAnsi="Times New Roman"/>
        </w:rPr>
        <w:t xml:space="preserve">исключена, </w:t>
      </w:r>
      <w:bookmarkStart w:id="6" w:name="_Hlk37860411"/>
      <w:r w:rsidRPr="00E226B3">
        <w:rPr>
          <w:rFonts w:ascii="Times New Roman" w:hAnsi="Times New Roman"/>
        </w:rPr>
        <w:t>поскольку</w:t>
      </w:r>
      <w:r w:rsidR="005F4ECC" w:rsidRPr="00E226B3">
        <w:rPr>
          <w:rFonts w:ascii="Times New Roman" w:hAnsi="Times New Roman"/>
        </w:rPr>
        <w:t xml:space="preserve"> входящи</w:t>
      </w:r>
      <w:r w:rsidRPr="00E226B3">
        <w:rPr>
          <w:rFonts w:ascii="Times New Roman" w:hAnsi="Times New Roman"/>
        </w:rPr>
        <w:t>й</w:t>
      </w:r>
      <w:r w:rsidR="005F4ECC" w:rsidRPr="00E226B3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E226B3">
        <w:rPr>
          <w:rFonts w:ascii="Times New Roman" w:hAnsi="Times New Roman"/>
        </w:rPr>
        <w:t>.</w:t>
      </w:r>
      <w:bookmarkEnd w:id="6"/>
    </w:p>
    <w:p w:rsidR="005F4ECC" w:rsidRDefault="0099578F" w:rsidP="0099578F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bookmarkStart w:id="7" w:name="OLE_LINK3"/>
      <w:bookmarkEnd w:id="4"/>
      <w:bookmarkEnd w:id="5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:rsidR="009365E5" w:rsidRPr="00EB08FF" w:rsidRDefault="009365E5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8" w:name="_Hlk37664671"/>
      <w:bookmarkStart w:id="9" w:name="OLE_LINK1"/>
      <w:bookmarkStart w:id="10" w:name="OLE_LINK2"/>
      <w:bookmarkStart w:id="11" w:name="OLE_LINK4"/>
      <w:bookmarkStart w:id="12" w:name="OLE_LINK6"/>
      <w:bookmarkStart w:id="13" w:name="OLE_LINK7"/>
      <w:bookmarkStart w:id="14" w:name="OLE_LINK9"/>
      <w:bookmarkStart w:id="15" w:name="OLE_LINK10"/>
      <w:bookmarkStart w:id="16" w:name="OLE_LINK11"/>
      <w:bookmarkStart w:id="17" w:name="OLE_LINK12"/>
      <w:bookmarkStart w:id="18" w:name="OLE_LINK13"/>
      <w:bookmarkEnd w:id="7"/>
      <w:r w:rsidRPr="00EB08FF">
        <w:rPr>
          <w:rFonts w:ascii="Times New Roman" w:hAnsi="Times New Roman"/>
        </w:rPr>
        <w:t>Категория «Услуги в области торговли» не вошла в оценку, из-за невозможности методологического отделения бюджета магазина от вендоров.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5E1553" w:rsidRPr="00E6009C" w:rsidRDefault="005E1553" w:rsidP="0099578F">
      <w:pPr>
        <w:pStyle w:val="a3"/>
        <w:numPr>
          <w:ilvl w:val="0"/>
          <w:numId w:val="7"/>
        </w:numPr>
        <w:spacing w:after="0" w:line="240" w:lineRule="auto"/>
        <w:ind w:left="709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</w:t>
      </w:r>
      <w:proofErr w:type="spellStart"/>
      <w:r w:rsidR="005E1553" w:rsidRPr="00E6009C">
        <w:rPr>
          <w:rFonts w:ascii="Times New Roman" w:hAnsi="Times New Roman"/>
        </w:rPr>
        <w:t>Google</w:t>
      </w:r>
      <w:proofErr w:type="spellEnd"/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5E1553" w:rsidRPr="00E6009C">
        <w:rPr>
          <w:rFonts w:ascii="Times New Roman" w:hAnsi="Times New Roman"/>
        </w:rPr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</w:p>
    <w:p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proofErr w:type="spellStart"/>
      <w:r w:rsidRPr="001C307B">
        <w:rPr>
          <w:rFonts w:ascii="Times New Roman" w:hAnsi="Times New Roman"/>
          <w:b/>
        </w:rPr>
        <w:t>programmatic</w:t>
      </w:r>
      <w:proofErr w:type="spellEnd"/>
      <w:r w:rsidRPr="001C307B">
        <w:rPr>
          <w:rFonts w:ascii="Times New Roman" w:hAnsi="Times New Roman"/>
          <w:b/>
        </w:rPr>
        <w:t xml:space="preserve">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proofErr w:type="spellStart"/>
      <w:r w:rsidRPr="001C307B">
        <w:rPr>
          <w:rFonts w:ascii="Times New Roman" w:hAnsi="Times New Roman"/>
        </w:rPr>
        <w:t>programmatic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EC0E43">
        <w:rPr>
          <w:rFonts w:ascii="Times New Roman" w:hAnsi="Times New Roman"/>
          <w:b/>
          <w:lang w:val="en-US"/>
        </w:rPr>
        <w:t>OLV</w:t>
      </w:r>
      <w:r w:rsidRPr="001C307B">
        <w:rPr>
          <w:rFonts w:ascii="Times New Roman" w:hAnsi="Times New Roman"/>
          <w:b/>
        </w:rPr>
        <w:t>-рекламы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EC0E43">
        <w:rPr>
          <w:rFonts w:ascii="Times New Roman" w:hAnsi="Times New Roman"/>
          <w:lang w:val="en-US"/>
        </w:rPr>
        <w:t>OLV</w:t>
      </w:r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:rsidR="00EC0E43" w:rsidRPr="00EC0E43" w:rsidRDefault="00EC0E43" w:rsidP="002534F1">
      <w:pPr>
        <w:rPr>
          <w:rFonts w:ascii="Times New Roman" w:hAnsi="Times New Roman"/>
        </w:rPr>
      </w:pPr>
      <w:r w:rsidRPr="00EC0E43">
        <w:rPr>
          <w:rFonts w:ascii="Times New Roman" w:hAnsi="Times New Roman"/>
        </w:rPr>
        <w:lastRenderedPageBreak/>
        <w:t xml:space="preserve">Бюджеты по каналам </w:t>
      </w:r>
      <w:r w:rsidRPr="00EC0E43">
        <w:rPr>
          <w:rFonts w:ascii="Times New Roman" w:hAnsi="Times New Roman"/>
          <w:lang w:val="en-US"/>
        </w:rPr>
        <w:t>Paid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Social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E</w:t>
      </w:r>
      <w:r w:rsidRPr="00EC0E43">
        <w:rPr>
          <w:rFonts w:ascii="Times New Roman" w:hAnsi="Times New Roman"/>
        </w:rPr>
        <w:t>-</w:t>
      </w:r>
      <w:r w:rsidRPr="00EC0E43">
        <w:rPr>
          <w:rFonts w:ascii="Times New Roman" w:hAnsi="Times New Roman"/>
          <w:lang w:val="en-US"/>
        </w:rPr>
        <w:t>mail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Marketing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 не оценивались.</w:t>
      </w:r>
    </w:p>
    <w:p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</w:t>
      </w:r>
      <w:proofErr w:type="spellStart"/>
      <w:r w:rsidRPr="00E6009C">
        <w:rPr>
          <w:rFonts w:ascii="Times New Roman" w:hAnsi="Times New Roman"/>
        </w:rPr>
        <w:t>нативные</w:t>
      </w:r>
      <w:proofErr w:type="spellEnd"/>
      <w:r w:rsidRPr="00E6009C">
        <w:rPr>
          <w:rFonts w:ascii="Times New Roman" w:hAnsi="Times New Roman"/>
        </w:rPr>
        <w:t xml:space="preserve">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:rsidR="00A7610C" w:rsidRDefault="00A7610C" w:rsidP="005E1553">
      <w:pPr>
        <w:rPr>
          <w:rFonts w:ascii="Times New Roman" w:hAnsi="Times New Roman"/>
          <w:b/>
          <w:bCs/>
        </w:rPr>
      </w:pP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ОЦЕНКА ОБОРОТОВ АГЕНТСТВ</w:t>
      </w: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Рейтинг </w:t>
      </w:r>
      <w:proofErr w:type="spellStart"/>
      <w:r w:rsidRPr="00E6009C">
        <w:rPr>
          <w:rFonts w:ascii="Times New Roman" w:hAnsi="Times New Roman"/>
        </w:rPr>
        <w:t>медиаагентств</w:t>
      </w:r>
      <w:proofErr w:type="spellEnd"/>
      <w:r w:rsidRPr="00E6009C">
        <w:rPr>
          <w:rFonts w:ascii="Times New Roman" w:hAnsi="Times New Roman"/>
        </w:rPr>
        <w:t xml:space="preserve"> является производным от рейтинга рекламодателей. </w:t>
      </w:r>
      <w:r w:rsidR="002534F1">
        <w:rPr>
          <w:rFonts w:ascii="Times New Roman" w:hAnsi="Times New Roman"/>
        </w:rPr>
        <w:t>Обороты агентств складываются из медийных бюджетов обслуживаемых ими рекламодателей.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биллингов агентств</w:t>
      </w:r>
      <w:r w:rsidR="00434237">
        <w:rPr>
          <w:rFonts w:ascii="Times New Roman" w:hAnsi="Times New Roman"/>
        </w:rPr>
        <w:t>-</w:t>
      </w:r>
      <w:proofErr w:type="spellStart"/>
      <w:r w:rsidR="00434237">
        <w:rPr>
          <w:rFonts w:ascii="Times New Roman" w:hAnsi="Times New Roman"/>
        </w:rPr>
        <w:t>контракторов</w:t>
      </w:r>
      <w:proofErr w:type="spellEnd"/>
      <w:r w:rsidR="00434237">
        <w:rPr>
          <w:rFonts w:ascii="Times New Roman" w:hAnsi="Times New Roman"/>
        </w:rPr>
        <w:t xml:space="preserve"> прошла</w:t>
      </w:r>
      <w:r w:rsidRPr="00E6009C">
        <w:rPr>
          <w:rFonts w:ascii="Times New Roman" w:hAnsi="Times New Roman"/>
        </w:rPr>
        <w:t xml:space="preserve"> многоступенчатую верификацию с целью исключения искусственного завышения показателей</w:t>
      </w:r>
      <w:r w:rsidR="007B3898">
        <w:rPr>
          <w:rFonts w:ascii="Times New Roman" w:hAnsi="Times New Roman"/>
        </w:rPr>
        <w:t>.</w:t>
      </w:r>
    </w:p>
    <w:p w:rsidR="007B3898" w:rsidRPr="007B3898" w:rsidRDefault="007B3898" w:rsidP="005E1553">
      <w:pPr>
        <w:rPr>
          <w:rFonts w:ascii="Times New Roman" w:hAnsi="Times New Roman"/>
          <w:b/>
          <w:bCs/>
        </w:rPr>
      </w:pPr>
      <w:r w:rsidRPr="007B3898">
        <w:rPr>
          <w:rFonts w:ascii="Times New Roman" w:hAnsi="Times New Roman"/>
          <w:b/>
          <w:bCs/>
        </w:rPr>
        <w:t>Регламент верификации</w:t>
      </w:r>
    </w:p>
    <w:p w:rsidR="005E1553" w:rsidRPr="00E6009C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Биллинги агентств</w:t>
      </w:r>
      <w:r w:rsidR="002534F1">
        <w:rPr>
          <w:rFonts w:ascii="Times New Roman" w:hAnsi="Times New Roman"/>
        </w:rPr>
        <w:t>-</w:t>
      </w:r>
      <w:proofErr w:type="spellStart"/>
      <w:r w:rsidR="002534F1">
        <w:rPr>
          <w:rFonts w:ascii="Times New Roman" w:hAnsi="Times New Roman"/>
        </w:rPr>
        <w:t>контракторов</w:t>
      </w:r>
      <w:proofErr w:type="spellEnd"/>
      <w:r w:rsidRPr="00E6009C">
        <w:rPr>
          <w:rFonts w:ascii="Times New Roman" w:hAnsi="Times New Roman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E6009C">
        <w:rPr>
          <w:rFonts w:ascii="Times New Roman" w:hAnsi="Times New Roman"/>
        </w:rPr>
        <w:t>баинг</w:t>
      </w:r>
      <w:proofErr w:type="spellEnd"/>
      <w:r w:rsidRPr="00E6009C">
        <w:rPr>
          <w:rFonts w:ascii="Times New Roman" w:hAnsi="Times New Roman"/>
        </w:rPr>
        <w:t xml:space="preserve">) в агентство В, бюджет засчитывается агентству А.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E6009C">
        <w:rPr>
          <w:rFonts w:ascii="Times New Roman" w:hAnsi="Times New Roman"/>
        </w:rPr>
        <w:t>фактчекинга</w:t>
      </w:r>
      <w:proofErr w:type="spellEnd"/>
      <w:r w:rsidRPr="00E6009C">
        <w:rPr>
          <w:rFonts w:ascii="Times New Roman" w:hAnsi="Times New Roman"/>
        </w:rPr>
        <w:t xml:space="preserve"> </w:t>
      </w:r>
      <w:r w:rsidR="002534F1">
        <w:rPr>
          <w:rFonts w:ascii="Times New Roman" w:hAnsi="Times New Roman"/>
        </w:rPr>
        <w:t>проводилась</w:t>
      </w:r>
      <w:r w:rsidRPr="00E6009C">
        <w:rPr>
          <w:rFonts w:ascii="Times New Roman" w:hAnsi="Times New Roman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:rsidR="00434237" w:rsidRPr="00434237" w:rsidRDefault="00434237" w:rsidP="0043423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434237">
        <w:rPr>
          <w:rFonts w:ascii="Times New Roman" w:hAnsi="Times New Roman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</w:t>
      </w:r>
      <w:r>
        <w:rPr>
          <w:rFonts w:ascii="Times New Roman" w:hAnsi="Times New Roman"/>
        </w:rPr>
        <w:t xml:space="preserve">до момента </w:t>
      </w:r>
      <w:proofErr w:type="spellStart"/>
      <w:r>
        <w:rPr>
          <w:rFonts w:ascii="Times New Roman" w:hAnsi="Times New Roman"/>
        </w:rPr>
        <w:t>эстимации</w:t>
      </w:r>
      <w:proofErr w:type="spellEnd"/>
      <w:r>
        <w:rPr>
          <w:rFonts w:ascii="Times New Roman" w:hAnsi="Times New Roman"/>
        </w:rPr>
        <w:t xml:space="preserve"> </w:t>
      </w:r>
      <w:r w:rsidRPr="00434237">
        <w:rPr>
          <w:rFonts w:ascii="Times New Roman" w:hAnsi="Times New Roman"/>
        </w:rPr>
        <w:t xml:space="preserve">и в дальнейшем не пересматривается.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исследовании не допускается включение в рейтинг компаний, заявляемых искусственно для попадания в рейтинг групп. Обороты таких фиктивных агентских брендов обычно минимальны, а намерения заявителей прозрачны: а агентском рейтинге компания с небольшим оборотом может занимать 80 место, а в рамках группового зачета, где участников значительно меньше, они попадают на топовые позиции, о чем заявляют в рамках подтверждения тендерных условий.</w:t>
      </w:r>
    </w:p>
    <w:p w:rsidR="007B3898" w:rsidRDefault="007B3898" w:rsidP="007B389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proofErr w:type="spellStart"/>
      <w:r>
        <w:rPr>
          <w:rFonts w:ascii="Times New Roman" w:hAnsi="Times New Roman"/>
        </w:rPr>
        <w:t>фактчекинга</w:t>
      </w:r>
      <w:proofErr w:type="spellEnd"/>
      <w:r>
        <w:rPr>
          <w:rFonts w:ascii="Times New Roman" w:hAnsi="Times New Roman"/>
        </w:rPr>
        <w:t xml:space="preserve"> подтверждению подлежали все контракты, вклад которых в оборот агентства состав</w:t>
      </w:r>
      <w:r w:rsidR="00476866"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7B3898">
        <w:rPr>
          <w:rFonts w:ascii="Times New Roman" w:hAnsi="Times New Roman"/>
        </w:rPr>
        <w:t xml:space="preserve"> </w:t>
      </w:r>
      <w:r w:rsidRPr="00C41E2A">
        <w:rPr>
          <w:rFonts w:ascii="Times New Roman" w:hAnsi="Times New Roman"/>
        </w:rPr>
        <w:t xml:space="preserve">агентство не </w:t>
      </w:r>
      <w:r w:rsidR="00476866">
        <w:rPr>
          <w:rFonts w:ascii="Times New Roman" w:hAnsi="Times New Roman"/>
        </w:rPr>
        <w:t>могло</w:t>
      </w:r>
      <w:r w:rsidRPr="00C41E2A">
        <w:rPr>
          <w:rFonts w:ascii="Times New Roman" w:hAnsi="Times New Roman"/>
        </w:rPr>
        <w:t xml:space="preserve"> предоставить документальные подтверждения </w:t>
      </w:r>
      <w:r>
        <w:rPr>
          <w:rFonts w:ascii="Times New Roman" w:hAnsi="Times New Roman"/>
        </w:rPr>
        <w:t xml:space="preserve">по двум и более </w:t>
      </w:r>
      <w:r w:rsidRPr="00C41E2A">
        <w:rPr>
          <w:rFonts w:ascii="Times New Roman" w:hAnsi="Times New Roman"/>
        </w:rPr>
        <w:t>клиентам из числа запрашиваемых</w:t>
      </w:r>
      <w:r w:rsidR="007B3898" w:rsidRPr="00C41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проводи</w:t>
      </w:r>
      <w:r w:rsidR="00476866">
        <w:rPr>
          <w:rFonts w:ascii="Times New Roman" w:hAnsi="Times New Roman"/>
        </w:rPr>
        <w:t xml:space="preserve">лась </w:t>
      </w:r>
      <w:r w:rsidR="007B3898" w:rsidRPr="00C41E2A">
        <w:rPr>
          <w:rFonts w:ascii="Times New Roman" w:hAnsi="Times New Roman"/>
        </w:rPr>
        <w:t>полн</w:t>
      </w:r>
      <w:r>
        <w:rPr>
          <w:rFonts w:ascii="Times New Roman" w:hAnsi="Times New Roman"/>
        </w:rPr>
        <w:t>ая</w:t>
      </w:r>
      <w:r w:rsidR="007B3898" w:rsidRPr="00C41E2A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="007B3898" w:rsidRPr="00C41E2A">
        <w:rPr>
          <w:rFonts w:ascii="Times New Roman" w:hAnsi="Times New Roman"/>
        </w:rPr>
        <w:t xml:space="preserve"> всех заявленных контрактов.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Агентства, которые не </w:t>
      </w:r>
      <w:r w:rsidR="00476866">
        <w:rPr>
          <w:rFonts w:ascii="Times New Roman" w:hAnsi="Times New Roman"/>
        </w:rPr>
        <w:t>могли</w:t>
      </w:r>
      <w:r w:rsidRPr="00E6009C">
        <w:rPr>
          <w:rFonts w:ascii="Times New Roman" w:hAnsi="Times New Roman"/>
        </w:rPr>
        <w:t xml:space="preserve"> подтвердить </w:t>
      </w:r>
      <w:r>
        <w:rPr>
          <w:rFonts w:ascii="Times New Roman" w:hAnsi="Times New Roman"/>
        </w:rPr>
        <w:t>95% клиентов</w:t>
      </w:r>
      <w:r w:rsidRPr="00E6009C">
        <w:rPr>
          <w:rFonts w:ascii="Times New Roman" w:hAnsi="Times New Roman"/>
        </w:rPr>
        <w:t>, исключа</w:t>
      </w:r>
      <w:r w:rsidR="00476866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из рейтинга</w:t>
      </w:r>
      <w:r w:rsidR="00434237">
        <w:rPr>
          <w:rFonts w:ascii="Times New Roman" w:hAnsi="Times New Roman"/>
        </w:rPr>
        <w:t xml:space="preserve"> с указанием причин отсутствия в рейтинге</w:t>
      </w:r>
      <w:r w:rsidR="00476866">
        <w:rPr>
          <w:rFonts w:ascii="Times New Roman" w:hAnsi="Times New Roman"/>
        </w:rPr>
        <w:t xml:space="preserve"> (прецедент 2015 </w:t>
      </w:r>
      <w:r w:rsidR="00D064D4">
        <w:rPr>
          <w:rFonts w:ascii="Times New Roman" w:hAnsi="Times New Roman"/>
        </w:rPr>
        <w:t xml:space="preserve">года </w:t>
      </w:r>
      <w:hyperlink r:id="rId5" w:history="1">
        <w:r w:rsidR="00D064D4" w:rsidRPr="0060091E">
          <w:rPr>
            <w:rStyle w:val="a6"/>
          </w:rPr>
          <w:t>https://adindex.ru/rating3/mediaservice/133648/index.phtml</w:t>
        </w:r>
      </w:hyperlink>
      <w:r w:rsidR="00476866">
        <w:rPr>
          <w:rFonts w:ascii="Times New Roman" w:hAnsi="Times New Roman"/>
        </w:rPr>
        <w:t>)</w:t>
      </w:r>
      <w:r w:rsidRPr="00E6009C">
        <w:rPr>
          <w:rFonts w:ascii="Times New Roman" w:hAnsi="Times New Roman"/>
        </w:rPr>
        <w:t>.</w:t>
      </w:r>
    </w:p>
    <w:sectPr w:rsidR="00C41E2A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53CA6"/>
    <w:rsid w:val="000D04D6"/>
    <w:rsid w:val="000D2EE2"/>
    <w:rsid w:val="000E2FDD"/>
    <w:rsid w:val="001A70F6"/>
    <w:rsid w:val="001C307B"/>
    <w:rsid w:val="001F315B"/>
    <w:rsid w:val="001F4654"/>
    <w:rsid w:val="00251FAE"/>
    <w:rsid w:val="002534F1"/>
    <w:rsid w:val="002E5FED"/>
    <w:rsid w:val="0030317A"/>
    <w:rsid w:val="003C2FEB"/>
    <w:rsid w:val="003D53C7"/>
    <w:rsid w:val="00406A03"/>
    <w:rsid w:val="00434237"/>
    <w:rsid w:val="004608BF"/>
    <w:rsid w:val="004623CD"/>
    <w:rsid w:val="00476866"/>
    <w:rsid w:val="00516A38"/>
    <w:rsid w:val="00575A72"/>
    <w:rsid w:val="005C6C6B"/>
    <w:rsid w:val="005E1553"/>
    <w:rsid w:val="005E5FE8"/>
    <w:rsid w:val="005F4ECC"/>
    <w:rsid w:val="006267ED"/>
    <w:rsid w:val="0068027C"/>
    <w:rsid w:val="006A2F1D"/>
    <w:rsid w:val="006F1194"/>
    <w:rsid w:val="0073573A"/>
    <w:rsid w:val="007B3898"/>
    <w:rsid w:val="007C0778"/>
    <w:rsid w:val="007D5F3F"/>
    <w:rsid w:val="008B1145"/>
    <w:rsid w:val="008D456E"/>
    <w:rsid w:val="009365E5"/>
    <w:rsid w:val="0099578F"/>
    <w:rsid w:val="009B4DFB"/>
    <w:rsid w:val="009D4062"/>
    <w:rsid w:val="009D6FED"/>
    <w:rsid w:val="00A569BB"/>
    <w:rsid w:val="00A7610C"/>
    <w:rsid w:val="00B665A5"/>
    <w:rsid w:val="00BC4B75"/>
    <w:rsid w:val="00C24BC2"/>
    <w:rsid w:val="00C41E2A"/>
    <w:rsid w:val="00D064D4"/>
    <w:rsid w:val="00E10E7F"/>
    <w:rsid w:val="00E226B3"/>
    <w:rsid w:val="00E6009C"/>
    <w:rsid w:val="00EB08FF"/>
    <w:rsid w:val="00EC0E43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ndex.ru/rating3/mediaservice/133648/index.p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8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16</cp:revision>
  <dcterms:created xsi:type="dcterms:W3CDTF">2020-04-07T16:38:00Z</dcterms:created>
  <dcterms:modified xsi:type="dcterms:W3CDTF">2020-04-27T08:52:00Z</dcterms:modified>
</cp:coreProperties>
</file>